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4CEC" w14:textId="77777777" w:rsidR="00B00C81" w:rsidRPr="005C485E" w:rsidRDefault="0059777D">
      <w:pPr>
        <w:rPr>
          <w:rFonts w:ascii="Arial" w:hAnsi="Arial" w:cs="Arial"/>
          <w:b/>
          <w:sz w:val="24"/>
          <w:szCs w:val="24"/>
        </w:rPr>
      </w:pPr>
      <w:r w:rsidRPr="005C485E">
        <w:rPr>
          <w:rFonts w:ascii="Arial" w:hAnsi="Arial" w:cs="Arial"/>
          <w:b/>
          <w:sz w:val="24"/>
          <w:szCs w:val="24"/>
        </w:rPr>
        <w:t>COVID-19 2020 – PLAYGROUND</w:t>
      </w:r>
      <w:r w:rsidR="00294C89" w:rsidRPr="005C485E">
        <w:rPr>
          <w:rFonts w:ascii="Arial" w:hAnsi="Arial" w:cs="Arial"/>
          <w:b/>
          <w:sz w:val="24"/>
          <w:szCs w:val="24"/>
        </w:rPr>
        <w:t>/ OUTDOOR GYM</w:t>
      </w:r>
      <w:r w:rsidRPr="005C485E">
        <w:rPr>
          <w:rFonts w:ascii="Arial" w:hAnsi="Arial" w:cs="Arial"/>
          <w:b/>
          <w:sz w:val="24"/>
          <w:szCs w:val="24"/>
        </w:rPr>
        <w:t xml:space="preserve"> RE-OPENING RISK ASSESSMENT</w:t>
      </w:r>
    </w:p>
    <w:p w14:paraId="6154CD6D" w14:textId="2208EF71" w:rsidR="0059777D" w:rsidRPr="005C485E" w:rsidRDefault="00C4389A" w:rsidP="0059777D">
      <w:pPr>
        <w:rPr>
          <w:rFonts w:ascii="Arial" w:hAnsi="Arial" w:cs="Arial"/>
          <w:i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>As from 4</w:t>
      </w:r>
      <w:r w:rsidRPr="005C485E">
        <w:rPr>
          <w:rFonts w:ascii="Arial" w:hAnsi="Arial" w:cs="Arial"/>
          <w:sz w:val="24"/>
          <w:szCs w:val="24"/>
          <w:vertAlign w:val="superscript"/>
        </w:rPr>
        <w:t>th</w:t>
      </w:r>
      <w:r w:rsidRPr="005C485E">
        <w:rPr>
          <w:rFonts w:ascii="Arial" w:hAnsi="Arial" w:cs="Arial"/>
          <w:sz w:val="24"/>
          <w:szCs w:val="24"/>
        </w:rPr>
        <w:t xml:space="preserve"> July 2020</w:t>
      </w:r>
      <w:r w:rsidR="00294C89" w:rsidRPr="005C485E">
        <w:rPr>
          <w:rFonts w:ascii="Arial" w:hAnsi="Arial" w:cs="Arial"/>
          <w:sz w:val="24"/>
          <w:szCs w:val="24"/>
        </w:rPr>
        <w:t xml:space="preserve"> the </w:t>
      </w:r>
      <w:hyperlink r:id="rId8" w:history="1">
        <w:r w:rsidR="00294C89" w:rsidRPr="005C485E">
          <w:rPr>
            <w:rStyle w:val="Hyperlink"/>
            <w:rFonts w:ascii="Arial" w:hAnsi="Arial" w:cs="Arial"/>
            <w:sz w:val="24"/>
            <w:szCs w:val="24"/>
          </w:rPr>
          <w:t xml:space="preserve">Government </w:t>
        </w:r>
        <w:r w:rsidRPr="005C485E">
          <w:rPr>
            <w:rStyle w:val="Hyperlink"/>
            <w:rFonts w:ascii="Arial" w:hAnsi="Arial" w:cs="Arial"/>
            <w:sz w:val="24"/>
            <w:szCs w:val="24"/>
          </w:rPr>
          <w:t>has enabled</w:t>
        </w:r>
      </w:hyperlink>
      <w:r w:rsidRPr="005C485E">
        <w:rPr>
          <w:rFonts w:ascii="Arial" w:hAnsi="Arial" w:cs="Arial"/>
          <w:sz w:val="24"/>
          <w:szCs w:val="24"/>
        </w:rPr>
        <w:t xml:space="preserve"> </w:t>
      </w:r>
      <w:r w:rsidRPr="005C485E">
        <w:rPr>
          <w:rFonts w:ascii="Arial" w:hAnsi="Arial" w:cs="Arial"/>
          <w:i/>
          <w:sz w:val="24"/>
          <w:szCs w:val="24"/>
        </w:rPr>
        <w:t xml:space="preserve">outdoor playgrounds </w:t>
      </w:r>
      <w:r w:rsidR="00DF55B0" w:rsidRPr="005C485E">
        <w:rPr>
          <w:rFonts w:ascii="Arial" w:hAnsi="Arial" w:cs="Arial"/>
          <w:i/>
          <w:sz w:val="24"/>
          <w:szCs w:val="24"/>
        </w:rPr>
        <w:t xml:space="preserve">[and outdoor gyms] </w:t>
      </w:r>
      <w:r w:rsidRPr="005C485E">
        <w:rPr>
          <w:rFonts w:ascii="Arial" w:hAnsi="Arial" w:cs="Arial"/>
          <w:i/>
          <w:sz w:val="24"/>
          <w:szCs w:val="24"/>
        </w:rPr>
        <w:t xml:space="preserve">to reopen but the people responsible for them - for example, the local authority - should ensure they comply with COVID-19 Secure guidelines to help avoid risks of transmission. </w:t>
      </w:r>
    </w:p>
    <w:p w14:paraId="0D59CAAF" w14:textId="2F30CE13" w:rsidR="00294C89" w:rsidRPr="005C485E" w:rsidRDefault="00294C89" w:rsidP="0059777D">
      <w:pPr>
        <w:rPr>
          <w:rFonts w:ascii="Arial" w:hAnsi="Arial" w:cs="Arial"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 xml:space="preserve">The Government has published the </w:t>
      </w:r>
      <w:hyperlink r:id="rId9" w:history="1">
        <w:r w:rsidRPr="005C485E">
          <w:rPr>
            <w:rStyle w:val="Hyperlink"/>
            <w:rFonts w:ascii="Arial" w:hAnsi="Arial" w:cs="Arial"/>
            <w:sz w:val="24"/>
            <w:szCs w:val="24"/>
          </w:rPr>
          <w:t>COVID-19 Guidance for managing playgrounds and outdoor gyms</w:t>
        </w:r>
      </w:hyperlink>
      <w:r w:rsidRPr="005C485E">
        <w:rPr>
          <w:rFonts w:ascii="Arial" w:hAnsi="Arial" w:cs="Arial"/>
          <w:sz w:val="24"/>
          <w:szCs w:val="24"/>
        </w:rPr>
        <w:t xml:space="preserve">, which operators of play areas should use to </w:t>
      </w:r>
      <w:r w:rsidR="005C485E" w:rsidRPr="005C485E">
        <w:rPr>
          <w:rFonts w:ascii="Arial" w:hAnsi="Arial" w:cs="Arial"/>
          <w:sz w:val="24"/>
          <w:szCs w:val="24"/>
        </w:rPr>
        <w:t>for their own planning reopening purposes.</w:t>
      </w:r>
    </w:p>
    <w:p w14:paraId="48C14742" w14:textId="787259C7" w:rsidR="00DF55B0" w:rsidRPr="005C485E" w:rsidRDefault="005C485E" w:rsidP="0059777D">
      <w:pPr>
        <w:rPr>
          <w:rFonts w:ascii="Arial" w:hAnsi="Arial" w:cs="Arial"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>A</w:t>
      </w:r>
      <w:r w:rsidR="00B41036" w:rsidRPr="005C485E">
        <w:rPr>
          <w:rFonts w:ascii="Arial" w:hAnsi="Arial" w:cs="Arial"/>
          <w:sz w:val="24"/>
          <w:szCs w:val="24"/>
        </w:rPr>
        <w:t xml:space="preserve"> hierarchical</w:t>
      </w:r>
      <w:r w:rsidRPr="005C485E">
        <w:rPr>
          <w:rFonts w:ascii="Arial" w:hAnsi="Arial" w:cs="Arial"/>
          <w:sz w:val="24"/>
          <w:szCs w:val="24"/>
        </w:rPr>
        <w:t xml:space="preserve"> </w:t>
      </w:r>
      <w:r w:rsidR="00B41036" w:rsidRPr="005C485E">
        <w:rPr>
          <w:rFonts w:ascii="Arial" w:hAnsi="Arial" w:cs="Arial"/>
          <w:sz w:val="24"/>
          <w:szCs w:val="24"/>
        </w:rPr>
        <w:t>risk-based approach to safety inspections</w:t>
      </w:r>
      <w:r w:rsidRPr="005C485E">
        <w:rPr>
          <w:rFonts w:ascii="Arial" w:hAnsi="Arial" w:cs="Arial"/>
          <w:sz w:val="24"/>
          <w:szCs w:val="24"/>
        </w:rPr>
        <w:t xml:space="preserve"> </w:t>
      </w:r>
      <w:r w:rsidR="00B41036" w:rsidRPr="005C485E">
        <w:rPr>
          <w:rFonts w:ascii="Arial" w:hAnsi="Arial" w:cs="Arial"/>
          <w:sz w:val="24"/>
          <w:szCs w:val="24"/>
        </w:rPr>
        <w:t>could be applicable to the risks of transmission of the virus. The four levels of significance</w:t>
      </w:r>
      <w:r w:rsidR="00F85A6E" w:rsidRPr="005C485E">
        <w:rPr>
          <w:rFonts w:ascii="Arial" w:hAnsi="Arial" w:cs="Arial"/>
          <w:sz w:val="24"/>
          <w:szCs w:val="24"/>
        </w:rPr>
        <w:t xml:space="preserve"> are as </w:t>
      </w:r>
      <w:r w:rsidR="0058229E" w:rsidRPr="005C485E">
        <w:rPr>
          <w:rFonts w:ascii="Arial" w:hAnsi="Arial" w:cs="Arial"/>
          <w:sz w:val="24"/>
          <w:szCs w:val="24"/>
        </w:rPr>
        <w:t>follows: -</w:t>
      </w:r>
    </w:p>
    <w:p w14:paraId="39D784D8" w14:textId="77777777" w:rsidR="00DF55B0" w:rsidRPr="005C485E" w:rsidRDefault="00F85A6E" w:rsidP="005C485E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4"/>
          <w:szCs w:val="24"/>
        </w:rPr>
      </w:pPr>
      <w:r w:rsidRPr="005C485E">
        <w:rPr>
          <w:rFonts w:ascii="Arial" w:hAnsi="Arial" w:cs="Arial"/>
          <w:b/>
          <w:sz w:val="24"/>
          <w:szCs w:val="24"/>
        </w:rPr>
        <w:t>Regional significance</w:t>
      </w:r>
    </w:p>
    <w:p w14:paraId="1C103274" w14:textId="568B9280" w:rsidR="00F85A6E" w:rsidRPr="005C485E" w:rsidRDefault="00E722E4" w:rsidP="00F85A6E">
      <w:pPr>
        <w:rPr>
          <w:rFonts w:ascii="Arial" w:hAnsi="Arial" w:cs="Arial"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 xml:space="preserve">A </w:t>
      </w:r>
      <w:r w:rsidR="0023400C" w:rsidRPr="005C485E">
        <w:rPr>
          <w:rFonts w:ascii="Arial" w:hAnsi="Arial" w:cs="Arial"/>
          <w:sz w:val="24"/>
          <w:szCs w:val="24"/>
        </w:rPr>
        <w:t>large ‘</w:t>
      </w:r>
      <w:r w:rsidRPr="005C485E">
        <w:rPr>
          <w:rFonts w:ascii="Arial" w:hAnsi="Arial" w:cs="Arial"/>
          <w:sz w:val="24"/>
          <w:szCs w:val="24"/>
        </w:rPr>
        <w:t>d</w:t>
      </w:r>
      <w:r w:rsidR="00F85A6E" w:rsidRPr="005C485E">
        <w:rPr>
          <w:rFonts w:ascii="Arial" w:hAnsi="Arial" w:cs="Arial"/>
          <w:sz w:val="24"/>
          <w:szCs w:val="24"/>
        </w:rPr>
        <w:t>estination</w:t>
      </w:r>
      <w:r w:rsidR="0023400C" w:rsidRPr="005C485E">
        <w:rPr>
          <w:rFonts w:ascii="Arial" w:hAnsi="Arial" w:cs="Arial"/>
          <w:sz w:val="24"/>
          <w:szCs w:val="24"/>
        </w:rPr>
        <w:t>’</w:t>
      </w:r>
      <w:r w:rsidR="00F85A6E" w:rsidRPr="005C485E">
        <w:rPr>
          <w:rFonts w:ascii="Arial" w:hAnsi="Arial" w:cs="Arial"/>
          <w:sz w:val="24"/>
          <w:szCs w:val="24"/>
        </w:rPr>
        <w:t xml:space="preserve"> facility</w:t>
      </w:r>
      <w:r w:rsidRPr="005C485E">
        <w:rPr>
          <w:rFonts w:ascii="Arial" w:hAnsi="Arial" w:cs="Arial"/>
          <w:sz w:val="24"/>
          <w:szCs w:val="24"/>
        </w:rPr>
        <w:t xml:space="preserve"> that attracts year-round visitors from outside of immediate town/parish. In most instances they have car parking available. May be </w:t>
      </w:r>
      <w:r w:rsidR="00F85A6E" w:rsidRPr="005C485E">
        <w:rPr>
          <w:rFonts w:ascii="Arial" w:hAnsi="Arial" w:cs="Arial"/>
          <w:sz w:val="24"/>
          <w:szCs w:val="24"/>
        </w:rPr>
        <w:t>associated with other facilities such as cafes, larger parks, beaches etc.</w:t>
      </w:r>
      <w:r w:rsidRPr="005C485E">
        <w:rPr>
          <w:rFonts w:ascii="Arial" w:hAnsi="Arial" w:cs="Arial"/>
          <w:color w:val="C00000"/>
          <w:sz w:val="24"/>
          <w:szCs w:val="24"/>
        </w:rPr>
        <w:t xml:space="preserve"> </w:t>
      </w:r>
      <w:r w:rsidR="00F85A6E" w:rsidRPr="005C485E">
        <w:rPr>
          <w:rFonts w:ascii="Arial" w:hAnsi="Arial" w:cs="Arial"/>
          <w:sz w:val="24"/>
          <w:szCs w:val="24"/>
        </w:rPr>
        <w:t>E</w:t>
      </w:r>
      <w:r w:rsidR="00150470" w:rsidRPr="005C485E">
        <w:rPr>
          <w:rFonts w:ascii="Arial" w:hAnsi="Arial" w:cs="Arial"/>
          <w:sz w:val="24"/>
          <w:szCs w:val="24"/>
        </w:rPr>
        <w:t>.</w:t>
      </w:r>
      <w:r w:rsidR="00F85A6E" w:rsidRPr="005C485E">
        <w:rPr>
          <w:rFonts w:ascii="Arial" w:hAnsi="Arial" w:cs="Arial"/>
          <w:sz w:val="24"/>
          <w:szCs w:val="24"/>
        </w:rPr>
        <w:t xml:space="preserve">g. </w:t>
      </w:r>
      <w:r w:rsidR="005C485E" w:rsidRPr="005C485E">
        <w:rPr>
          <w:rFonts w:ascii="Arial" w:hAnsi="Arial" w:cs="Arial"/>
          <w:sz w:val="24"/>
          <w:szCs w:val="24"/>
        </w:rPr>
        <w:t xml:space="preserve">Royal Victoria Park (Bath) </w:t>
      </w:r>
      <w:r w:rsidRPr="005C485E">
        <w:rPr>
          <w:rFonts w:ascii="Arial" w:hAnsi="Arial" w:cs="Arial"/>
          <w:sz w:val="24"/>
          <w:szCs w:val="24"/>
        </w:rPr>
        <w:t xml:space="preserve"> </w:t>
      </w:r>
    </w:p>
    <w:p w14:paraId="346C59C4" w14:textId="77777777" w:rsidR="00E722E4" w:rsidRPr="005C485E" w:rsidRDefault="00E722E4" w:rsidP="005C485E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4"/>
          <w:szCs w:val="24"/>
        </w:rPr>
      </w:pPr>
      <w:r w:rsidRPr="005C485E">
        <w:rPr>
          <w:rFonts w:ascii="Arial" w:hAnsi="Arial" w:cs="Arial"/>
          <w:b/>
          <w:sz w:val="24"/>
          <w:szCs w:val="24"/>
        </w:rPr>
        <w:t>Town / Parish significance</w:t>
      </w:r>
    </w:p>
    <w:p w14:paraId="7CBC669F" w14:textId="13420C3D" w:rsidR="005C485E" w:rsidRPr="005C485E" w:rsidRDefault="00E722E4" w:rsidP="005C485E">
      <w:pPr>
        <w:rPr>
          <w:rFonts w:ascii="Arial" w:hAnsi="Arial" w:cs="Arial"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 xml:space="preserve">These </w:t>
      </w:r>
      <w:r w:rsidR="00150470" w:rsidRPr="005C485E">
        <w:rPr>
          <w:rFonts w:ascii="Arial" w:hAnsi="Arial" w:cs="Arial"/>
          <w:sz w:val="24"/>
          <w:szCs w:val="24"/>
        </w:rPr>
        <w:t xml:space="preserve">are the main </w:t>
      </w:r>
      <w:r w:rsidR="0023400C" w:rsidRPr="005C485E">
        <w:rPr>
          <w:rFonts w:ascii="Arial" w:hAnsi="Arial" w:cs="Arial"/>
          <w:sz w:val="24"/>
          <w:szCs w:val="24"/>
        </w:rPr>
        <w:t xml:space="preserve">‘destination’ </w:t>
      </w:r>
      <w:r w:rsidRPr="005C485E">
        <w:rPr>
          <w:rFonts w:ascii="Arial" w:hAnsi="Arial" w:cs="Arial"/>
          <w:sz w:val="24"/>
          <w:szCs w:val="24"/>
        </w:rPr>
        <w:t>play</w:t>
      </w:r>
      <w:r w:rsidR="00150470" w:rsidRPr="005C485E">
        <w:rPr>
          <w:rFonts w:ascii="Arial" w:hAnsi="Arial" w:cs="Arial"/>
          <w:sz w:val="24"/>
          <w:szCs w:val="24"/>
        </w:rPr>
        <w:t>ground</w:t>
      </w:r>
      <w:r w:rsidR="005C485E" w:rsidRPr="005C485E">
        <w:rPr>
          <w:rFonts w:ascii="Arial" w:hAnsi="Arial" w:cs="Arial"/>
          <w:sz w:val="24"/>
          <w:szCs w:val="24"/>
        </w:rPr>
        <w:t>s</w:t>
      </w:r>
      <w:r w:rsidR="00150470" w:rsidRPr="005C485E">
        <w:rPr>
          <w:rFonts w:ascii="Arial" w:hAnsi="Arial" w:cs="Arial"/>
          <w:sz w:val="24"/>
          <w:szCs w:val="24"/>
        </w:rPr>
        <w:t xml:space="preserve">, </w:t>
      </w:r>
      <w:r w:rsidRPr="005C485E">
        <w:rPr>
          <w:rFonts w:ascii="Arial" w:hAnsi="Arial" w:cs="Arial"/>
          <w:sz w:val="24"/>
          <w:szCs w:val="24"/>
        </w:rPr>
        <w:t xml:space="preserve">normally </w:t>
      </w:r>
      <w:r w:rsidR="00150470" w:rsidRPr="005C485E">
        <w:rPr>
          <w:rFonts w:ascii="Arial" w:hAnsi="Arial" w:cs="Arial"/>
          <w:sz w:val="24"/>
          <w:szCs w:val="24"/>
        </w:rPr>
        <w:t xml:space="preserve">within an open space </w:t>
      </w:r>
      <w:r w:rsidRPr="005C485E">
        <w:rPr>
          <w:rFonts w:ascii="Arial" w:hAnsi="Arial" w:cs="Arial"/>
          <w:sz w:val="24"/>
          <w:szCs w:val="24"/>
        </w:rPr>
        <w:t xml:space="preserve">seen as the ‘jewel’ of a </w:t>
      </w:r>
      <w:proofErr w:type="gramStart"/>
      <w:r w:rsidRPr="005C485E">
        <w:rPr>
          <w:rFonts w:ascii="Arial" w:hAnsi="Arial" w:cs="Arial"/>
          <w:sz w:val="24"/>
          <w:szCs w:val="24"/>
        </w:rPr>
        <w:t>particular town</w:t>
      </w:r>
      <w:proofErr w:type="gramEnd"/>
      <w:r w:rsidRPr="005C485E">
        <w:rPr>
          <w:rFonts w:ascii="Arial" w:hAnsi="Arial" w:cs="Arial"/>
          <w:sz w:val="24"/>
          <w:szCs w:val="24"/>
        </w:rPr>
        <w:t xml:space="preserve"> or parish. Equipped with multiple items</w:t>
      </w:r>
      <w:r w:rsidR="00150470" w:rsidRPr="005C485E">
        <w:rPr>
          <w:rFonts w:ascii="Arial" w:hAnsi="Arial" w:cs="Arial"/>
          <w:sz w:val="24"/>
          <w:szCs w:val="24"/>
        </w:rPr>
        <w:t xml:space="preserve"> t</w:t>
      </w:r>
      <w:r w:rsidRPr="005C485E">
        <w:rPr>
          <w:rFonts w:ascii="Arial" w:hAnsi="Arial" w:cs="Arial"/>
          <w:sz w:val="24"/>
          <w:szCs w:val="24"/>
        </w:rPr>
        <w:t xml:space="preserve">hey are </w:t>
      </w:r>
      <w:r w:rsidR="00150470" w:rsidRPr="005C485E">
        <w:rPr>
          <w:rFonts w:ascii="Arial" w:hAnsi="Arial" w:cs="Arial"/>
          <w:sz w:val="24"/>
          <w:szCs w:val="24"/>
        </w:rPr>
        <w:t>still usually</w:t>
      </w:r>
      <w:r w:rsidRPr="005C485E">
        <w:rPr>
          <w:rFonts w:ascii="Arial" w:hAnsi="Arial" w:cs="Arial"/>
          <w:sz w:val="24"/>
          <w:szCs w:val="24"/>
        </w:rPr>
        <w:t xml:space="preserve"> smaller in scale than Regional assets. They often </w:t>
      </w:r>
      <w:r w:rsidR="0023400C" w:rsidRPr="005C485E">
        <w:rPr>
          <w:rFonts w:ascii="Arial" w:hAnsi="Arial" w:cs="Arial"/>
          <w:sz w:val="24"/>
          <w:szCs w:val="24"/>
        </w:rPr>
        <w:t>have</w:t>
      </w:r>
      <w:r w:rsidRPr="005C485E">
        <w:rPr>
          <w:rFonts w:ascii="Arial" w:hAnsi="Arial" w:cs="Arial"/>
          <w:sz w:val="24"/>
          <w:szCs w:val="24"/>
        </w:rPr>
        <w:t xml:space="preserve"> car </w:t>
      </w:r>
      <w:r w:rsidR="00150470" w:rsidRPr="005C485E">
        <w:rPr>
          <w:rFonts w:ascii="Arial" w:hAnsi="Arial" w:cs="Arial"/>
          <w:sz w:val="24"/>
          <w:szCs w:val="24"/>
        </w:rPr>
        <w:t xml:space="preserve">parking </w:t>
      </w:r>
      <w:r w:rsidR="0023400C" w:rsidRPr="005C485E">
        <w:rPr>
          <w:rFonts w:ascii="Arial" w:hAnsi="Arial" w:cs="Arial"/>
          <w:sz w:val="24"/>
          <w:szCs w:val="24"/>
        </w:rPr>
        <w:t xml:space="preserve">nearby </w:t>
      </w:r>
      <w:r w:rsidR="00150470" w:rsidRPr="005C485E">
        <w:rPr>
          <w:rFonts w:ascii="Arial" w:hAnsi="Arial" w:cs="Arial"/>
          <w:sz w:val="24"/>
          <w:szCs w:val="24"/>
        </w:rPr>
        <w:t xml:space="preserve">and may be associated </w:t>
      </w:r>
      <w:r w:rsidRPr="005C485E">
        <w:rPr>
          <w:rFonts w:ascii="Arial" w:hAnsi="Arial" w:cs="Arial"/>
          <w:sz w:val="24"/>
          <w:szCs w:val="24"/>
        </w:rPr>
        <w:t xml:space="preserve">with a range of </w:t>
      </w:r>
      <w:r w:rsidR="00150470" w:rsidRPr="005C485E">
        <w:rPr>
          <w:rFonts w:ascii="Arial" w:hAnsi="Arial" w:cs="Arial"/>
          <w:sz w:val="24"/>
          <w:szCs w:val="24"/>
        </w:rPr>
        <w:t xml:space="preserve">other formal </w:t>
      </w:r>
      <w:r w:rsidRPr="005C485E">
        <w:rPr>
          <w:rFonts w:ascii="Arial" w:hAnsi="Arial" w:cs="Arial"/>
          <w:sz w:val="24"/>
          <w:szCs w:val="24"/>
        </w:rPr>
        <w:t>facilities</w:t>
      </w:r>
      <w:r w:rsidR="00150470" w:rsidRPr="005C485E">
        <w:rPr>
          <w:rFonts w:ascii="Arial" w:hAnsi="Arial" w:cs="Arial"/>
          <w:sz w:val="24"/>
          <w:szCs w:val="24"/>
        </w:rPr>
        <w:t>:</w:t>
      </w:r>
      <w:r w:rsidRPr="005C485E">
        <w:rPr>
          <w:rFonts w:ascii="Arial" w:hAnsi="Arial" w:cs="Arial"/>
          <w:sz w:val="24"/>
          <w:szCs w:val="24"/>
        </w:rPr>
        <w:t xml:space="preserve"> skate, walks, horticulture, they are established sites and the standard of management is </w:t>
      </w:r>
      <w:proofErr w:type="gramStart"/>
      <w:r w:rsidRPr="005C485E">
        <w:rPr>
          <w:rFonts w:ascii="Arial" w:hAnsi="Arial" w:cs="Arial"/>
          <w:sz w:val="24"/>
          <w:szCs w:val="24"/>
        </w:rPr>
        <w:t>usually high</w:t>
      </w:r>
      <w:proofErr w:type="gramEnd"/>
      <w:r w:rsidRPr="005C485E">
        <w:rPr>
          <w:rFonts w:ascii="Arial" w:hAnsi="Arial" w:cs="Arial"/>
          <w:sz w:val="24"/>
          <w:szCs w:val="24"/>
        </w:rPr>
        <w:t xml:space="preserve">. </w:t>
      </w:r>
      <w:r w:rsidR="00150470" w:rsidRPr="005C485E">
        <w:rPr>
          <w:rFonts w:ascii="Arial" w:hAnsi="Arial" w:cs="Arial"/>
          <w:sz w:val="24"/>
          <w:szCs w:val="24"/>
        </w:rPr>
        <w:t xml:space="preserve">E.g. </w:t>
      </w:r>
      <w:r w:rsidR="005C485E" w:rsidRPr="005C485E">
        <w:rPr>
          <w:rFonts w:ascii="Arial" w:hAnsi="Arial" w:cs="Arial"/>
          <w:sz w:val="24"/>
          <w:szCs w:val="24"/>
        </w:rPr>
        <w:t>Grove Park Weston Super Mare</w:t>
      </w:r>
    </w:p>
    <w:p w14:paraId="4CAA81C5" w14:textId="2F4ECA87" w:rsidR="00150470" w:rsidRPr="005C485E" w:rsidRDefault="00150470" w:rsidP="005C485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C485E">
        <w:rPr>
          <w:rFonts w:ascii="Arial" w:hAnsi="Arial" w:cs="Arial"/>
          <w:b/>
          <w:sz w:val="24"/>
          <w:szCs w:val="24"/>
        </w:rPr>
        <w:t>Neighbourhood 1 significance</w:t>
      </w:r>
    </w:p>
    <w:p w14:paraId="44414074" w14:textId="77777777" w:rsidR="00150470" w:rsidRPr="005C485E" w:rsidRDefault="00150470" w:rsidP="0023400C">
      <w:pPr>
        <w:rPr>
          <w:rFonts w:ascii="Arial" w:hAnsi="Arial" w:cs="Arial"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 xml:space="preserve">Local </w:t>
      </w:r>
      <w:r w:rsidR="0023400C" w:rsidRPr="005C485E">
        <w:rPr>
          <w:rFonts w:ascii="Arial" w:hAnsi="Arial" w:cs="Arial"/>
          <w:sz w:val="24"/>
          <w:szCs w:val="24"/>
        </w:rPr>
        <w:t xml:space="preserve">play </w:t>
      </w:r>
      <w:r w:rsidRPr="005C485E">
        <w:rPr>
          <w:rFonts w:ascii="Arial" w:hAnsi="Arial" w:cs="Arial"/>
          <w:sz w:val="24"/>
          <w:szCs w:val="24"/>
        </w:rPr>
        <w:t>facilit</w:t>
      </w:r>
      <w:r w:rsidR="0023400C" w:rsidRPr="005C485E">
        <w:rPr>
          <w:rFonts w:ascii="Arial" w:hAnsi="Arial" w:cs="Arial"/>
          <w:sz w:val="24"/>
          <w:szCs w:val="24"/>
        </w:rPr>
        <w:t>ies</w:t>
      </w:r>
      <w:r w:rsidRPr="005C485E">
        <w:rPr>
          <w:rFonts w:ascii="Arial" w:hAnsi="Arial" w:cs="Arial"/>
          <w:sz w:val="24"/>
          <w:szCs w:val="24"/>
        </w:rPr>
        <w:t xml:space="preserve"> positioned to serve a specific </w:t>
      </w:r>
      <w:r w:rsidR="0023400C" w:rsidRPr="005C485E">
        <w:rPr>
          <w:rFonts w:ascii="Arial" w:hAnsi="Arial" w:cs="Arial"/>
          <w:sz w:val="24"/>
          <w:szCs w:val="24"/>
        </w:rPr>
        <w:t xml:space="preserve">community or </w:t>
      </w:r>
      <w:r w:rsidRPr="005C485E">
        <w:rPr>
          <w:rFonts w:ascii="Arial" w:hAnsi="Arial" w:cs="Arial"/>
          <w:sz w:val="24"/>
          <w:szCs w:val="24"/>
        </w:rPr>
        <w:t xml:space="preserve">population within a settlement. They </w:t>
      </w:r>
      <w:r w:rsidR="0023400C" w:rsidRPr="005C485E">
        <w:rPr>
          <w:rFonts w:ascii="Arial" w:hAnsi="Arial" w:cs="Arial"/>
          <w:sz w:val="24"/>
          <w:szCs w:val="24"/>
        </w:rPr>
        <w:t xml:space="preserve">are less likely to attract significant use from elsewhere in the parish. Referred to in planning terms as a Neighbourhood Equipped Area of Play (NEAP) or Local Equipped Area of Play (LEAP). Typically comprise 3 or 4 items </w:t>
      </w:r>
      <w:r w:rsidRPr="005C485E">
        <w:rPr>
          <w:rFonts w:ascii="Arial" w:hAnsi="Arial" w:cs="Arial"/>
          <w:sz w:val="24"/>
          <w:szCs w:val="24"/>
        </w:rPr>
        <w:t xml:space="preserve">and </w:t>
      </w:r>
      <w:r w:rsidR="0023400C" w:rsidRPr="005C485E">
        <w:rPr>
          <w:rFonts w:ascii="Arial" w:hAnsi="Arial" w:cs="Arial"/>
          <w:sz w:val="24"/>
          <w:szCs w:val="24"/>
        </w:rPr>
        <w:t xml:space="preserve">limited </w:t>
      </w:r>
      <w:r w:rsidRPr="005C485E">
        <w:rPr>
          <w:rFonts w:ascii="Arial" w:hAnsi="Arial" w:cs="Arial"/>
          <w:sz w:val="24"/>
          <w:szCs w:val="24"/>
        </w:rPr>
        <w:t>furniture</w:t>
      </w:r>
      <w:r w:rsidR="0023400C" w:rsidRPr="005C485E">
        <w:rPr>
          <w:rFonts w:ascii="Arial" w:hAnsi="Arial" w:cs="Arial"/>
          <w:sz w:val="24"/>
          <w:szCs w:val="24"/>
        </w:rPr>
        <w:t xml:space="preserve">. </w:t>
      </w:r>
      <w:r w:rsidRPr="005C485E">
        <w:rPr>
          <w:rFonts w:ascii="Arial" w:hAnsi="Arial" w:cs="Arial"/>
          <w:sz w:val="24"/>
          <w:szCs w:val="24"/>
        </w:rPr>
        <w:t>Rarely have designated parking</w:t>
      </w:r>
      <w:r w:rsidR="0023400C" w:rsidRPr="005C485E">
        <w:rPr>
          <w:rFonts w:ascii="Arial" w:hAnsi="Arial" w:cs="Arial"/>
          <w:sz w:val="24"/>
          <w:szCs w:val="24"/>
        </w:rPr>
        <w:t>.</w:t>
      </w:r>
    </w:p>
    <w:p w14:paraId="16526C79" w14:textId="77777777" w:rsidR="0023400C" w:rsidRPr="005C485E" w:rsidRDefault="0023400C" w:rsidP="005C485E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4"/>
          <w:szCs w:val="24"/>
        </w:rPr>
      </w:pPr>
      <w:r w:rsidRPr="005C485E">
        <w:rPr>
          <w:rFonts w:ascii="Arial" w:hAnsi="Arial" w:cs="Arial"/>
          <w:b/>
          <w:sz w:val="24"/>
          <w:szCs w:val="24"/>
        </w:rPr>
        <w:t>Neighbourhood 2 significance</w:t>
      </w:r>
    </w:p>
    <w:p w14:paraId="731818A0" w14:textId="77777777" w:rsidR="0023400C" w:rsidRPr="005C485E" w:rsidRDefault="00666E1B" w:rsidP="0023400C">
      <w:pPr>
        <w:rPr>
          <w:rFonts w:ascii="Arial" w:hAnsi="Arial" w:cs="Arial"/>
          <w:sz w:val="24"/>
          <w:szCs w:val="24"/>
        </w:rPr>
      </w:pPr>
      <w:r w:rsidRPr="005C485E">
        <w:rPr>
          <w:rFonts w:ascii="Arial" w:hAnsi="Arial" w:cs="Arial"/>
          <w:sz w:val="24"/>
          <w:szCs w:val="24"/>
        </w:rPr>
        <w:t>A small, low value site with 1 or 2 smaller items serving a few nearby properties or the immediate residential street.</w:t>
      </w:r>
    </w:p>
    <w:p w14:paraId="7E759494" w14:textId="77777777" w:rsidR="009B56A7" w:rsidRPr="00E466BD" w:rsidRDefault="009B56A7" w:rsidP="0023400C">
      <w:pPr>
        <w:rPr>
          <w:rFonts w:ascii="Arial" w:hAnsi="Arial" w:cs="Arial"/>
          <w:sz w:val="24"/>
          <w:szCs w:val="24"/>
        </w:rPr>
      </w:pPr>
      <w:r w:rsidRPr="00E466BD">
        <w:rPr>
          <w:rFonts w:ascii="Arial" w:hAnsi="Arial" w:cs="Arial"/>
          <w:b/>
          <w:sz w:val="24"/>
          <w:szCs w:val="24"/>
        </w:rPr>
        <w:lastRenderedPageBreak/>
        <w:t>Severity (S):</w:t>
      </w:r>
      <w:r w:rsidRPr="00E466BD">
        <w:rPr>
          <w:rFonts w:ascii="Arial" w:hAnsi="Arial" w:cs="Arial"/>
          <w:sz w:val="24"/>
          <w:szCs w:val="24"/>
        </w:rPr>
        <w:t xml:space="preserve"> The following risk assessment has been prepared to consider the risk of transmission of the COVID-19 virus only. It is assumed that all other safety issues are managed separately. As a consequence, the Severity (S) rating of transmission of the virus is a </w:t>
      </w:r>
      <w:proofErr w:type="gramStart"/>
      <w:r w:rsidRPr="00E466BD">
        <w:rPr>
          <w:rFonts w:ascii="Arial" w:hAnsi="Arial" w:cs="Arial"/>
          <w:sz w:val="24"/>
          <w:szCs w:val="24"/>
        </w:rPr>
        <w:t>constant, and</w:t>
      </w:r>
      <w:proofErr w:type="gramEnd"/>
      <w:r w:rsidRPr="00E466BD">
        <w:rPr>
          <w:rFonts w:ascii="Arial" w:hAnsi="Arial" w:cs="Arial"/>
          <w:sz w:val="24"/>
          <w:szCs w:val="24"/>
        </w:rPr>
        <w:t xml:space="preserve"> is based upon the recipient or someone that they subsequently infect (indirect risk), requiring hospital treatment (3 out of 5). </w:t>
      </w:r>
    </w:p>
    <w:p w14:paraId="7FD1E5AD" w14:textId="77777777" w:rsidR="009B56A7" w:rsidRPr="00E466BD" w:rsidRDefault="009B56A7" w:rsidP="0023400C">
      <w:pPr>
        <w:rPr>
          <w:rFonts w:ascii="Arial" w:hAnsi="Arial" w:cs="Arial"/>
          <w:sz w:val="24"/>
          <w:szCs w:val="24"/>
        </w:rPr>
      </w:pPr>
      <w:r w:rsidRPr="00E466BD">
        <w:rPr>
          <w:rFonts w:ascii="Arial" w:hAnsi="Arial" w:cs="Arial"/>
          <w:b/>
          <w:sz w:val="24"/>
          <w:szCs w:val="24"/>
        </w:rPr>
        <w:t>Possible Likelihood (L):</w:t>
      </w:r>
      <w:r w:rsidRPr="00E466BD">
        <w:rPr>
          <w:rFonts w:ascii="Arial" w:hAnsi="Arial" w:cs="Arial"/>
          <w:sz w:val="24"/>
          <w:szCs w:val="24"/>
        </w:rPr>
        <w:t xml:space="preserve"> 5 (Highly likely), 4 (Likely), 3 (Possible), 2 (Unlikely), 1 (Highly unlikely)</w:t>
      </w:r>
    </w:p>
    <w:p w14:paraId="32651E0D" w14:textId="77777777" w:rsidR="0058229E" w:rsidRPr="00D86443" w:rsidRDefault="0058229E" w:rsidP="0058229E">
      <w:pPr>
        <w:pStyle w:val="ListBullet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3603" w:type="dxa"/>
        <w:tblLayout w:type="fixed"/>
        <w:tblLook w:val="0020" w:firstRow="1" w:lastRow="0" w:firstColumn="0" w:lastColumn="0" w:noHBand="0" w:noVBand="0"/>
      </w:tblPr>
      <w:tblGrid>
        <w:gridCol w:w="1980"/>
        <w:gridCol w:w="1559"/>
        <w:gridCol w:w="1972"/>
        <w:gridCol w:w="580"/>
        <w:gridCol w:w="425"/>
        <w:gridCol w:w="709"/>
        <w:gridCol w:w="2835"/>
        <w:gridCol w:w="3543"/>
      </w:tblGrid>
      <w:tr w:rsidR="009B56A7" w:rsidRPr="00E466BD" w14:paraId="40A53F3A" w14:textId="77777777" w:rsidTr="00E466BD">
        <w:trPr>
          <w:trHeight w:val="89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C3EAA78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bookmarkStart w:id="0" w:name="_Hlk44312596"/>
            <w:r w:rsidRPr="00E466BD">
              <w:rPr>
                <w:rFonts w:cs="Arial"/>
                <w:b/>
                <w:color w:val="000000"/>
                <w:sz w:val="24"/>
              </w:rPr>
              <w:t>Nature of hazard or issue increasing risk of transmission</w:t>
            </w:r>
          </w:p>
          <w:p w14:paraId="3B1E9DF4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09E63E6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Persons at direct risk</w:t>
            </w:r>
          </w:p>
        </w:tc>
        <w:tc>
          <w:tcPr>
            <w:tcW w:w="1972" w:type="dxa"/>
            <w:vMerge w:val="restart"/>
            <w:shd w:val="clear" w:color="auto" w:fill="D9D9D9" w:themeFill="background1" w:themeFillShade="D9"/>
          </w:tcPr>
          <w:p w14:paraId="776B2241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Hierarchy (significance)</w:t>
            </w:r>
          </w:p>
        </w:tc>
        <w:tc>
          <w:tcPr>
            <w:tcW w:w="1714" w:type="dxa"/>
            <w:gridSpan w:val="3"/>
            <w:shd w:val="clear" w:color="auto" w:fill="D9D9D9" w:themeFill="background1" w:themeFillShade="D9"/>
          </w:tcPr>
          <w:p w14:paraId="640DFE30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Likelihood x Severity = Risk Rating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07DD6AE8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Recommended Control Measures (if RR &gt; 6)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14:paraId="545AF63C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Potential additional controls to reduce risk, where reasonably practical (if RR &gt; 10)</w:t>
            </w:r>
          </w:p>
        </w:tc>
      </w:tr>
      <w:bookmarkEnd w:id="0"/>
      <w:tr w:rsidR="009B56A7" w:rsidRPr="00E466BD" w14:paraId="37063338" w14:textId="77777777" w:rsidTr="00E466BD">
        <w:trPr>
          <w:trHeight w:val="267"/>
        </w:trPr>
        <w:tc>
          <w:tcPr>
            <w:tcW w:w="1980" w:type="dxa"/>
            <w:vMerge/>
          </w:tcPr>
          <w:p w14:paraId="1E776F56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6F6F2DB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14:paraId="2ACFB9BD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7E155D00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49DC4EF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S</w:t>
            </w:r>
          </w:p>
          <w:p w14:paraId="0398C917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76716AE" w14:textId="77777777" w:rsidR="009B56A7" w:rsidRPr="00E466BD" w:rsidRDefault="009B56A7" w:rsidP="0058229E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RR</w:t>
            </w:r>
          </w:p>
        </w:tc>
        <w:tc>
          <w:tcPr>
            <w:tcW w:w="2835" w:type="dxa"/>
            <w:vMerge/>
          </w:tcPr>
          <w:p w14:paraId="68DDC1D6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543" w:type="dxa"/>
            <w:vMerge/>
          </w:tcPr>
          <w:p w14:paraId="1E622A87" w14:textId="77777777" w:rsidR="009B56A7" w:rsidRPr="00E466BD" w:rsidRDefault="009B56A7" w:rsidP="0058229E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9B56A7" w:rsidRPr="00E466BD" w14:paraId="51287E11" w14:textId="77777777" w:rsidTr="00E466BD">
        <w:trPr>
          <w:trHeight w:val="325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03E7AB56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  <w:p w14:paraId="69A4BA5C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E466BD">
              <w:rPr>
                <w:rFonts w:cs="Arial"/>
                <w:b/>
                <w:bCs/>
                <w:sz w:val="22"/>
              </w:rPr>
              <w:t>Potential overcrowding on equipment</w:t>
            </w:r>
          </w:p>
        </w:tc>
        <w:tc>
          <w:tcPr>
            <w:tcW w:w="1559" w:type="dxa"/>
            <w:vMerge w:val="restart"/>
          </w:tcPr>
          <w:p w14:paraId="6F8E5D7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  <w:p w14:paraId="43A5B790" w14:textId="0E185D68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Children and those supervising</w:t>
            </w:r>
          </w:p>
        </w:tc>
        <w:tc>
          <w:tcPr>
            <w:tcW w:w="1972" w:type="dxa"/>
          </w:tcPr>
          <w:p w14:paraId="477FF4D7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Regional</w:t>
            </w:r>
          </w:p>
        </w:tc>
        <w:tc>
          <w:tcPr>
            <w:tcW w:w="580" w:type="dxa"/>
            <w:vAlign w:val="center"/>
          </w:tcPr>
          <w:p w14:paraId="12E0BAAB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5265EE70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B7920F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835" w:type="dxa"/>
            <w:vMerge w:val="restart"/>
          </w:tcPr>
          <w:p w14:paraId="60F39619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to advise public to avoid when busy.</w:t>
            </w:r>
          </w:p>
          <w:p w14:paraId="7BD23783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requiring queuing for equipment, parent/carer supervision and social distancing.</w:t>
            </w:r>
          </w:p>
          <w:p w14:paraId="4AA89526" w14:textId="77777777" w:rsidR="00411A71" w:rsidRPr="00E466BD" w:rsidRDefault="00411A71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Promote feedback &amp; incident reporting.</w:t>
            </w:r>
          </w:p>
        </w:tc>
        <w:tc>
          <w:tcPr>
            <w:tcW w:w="3543" w:type="dxa"/>
            <w:vMerge w:val="restart"/>
          </w:tcPr>
          <w:p w14:paraId="406EB6AF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Consider ground-markings</w:t>
            </w:r>
            <w:r w:rsidR="00411A71" w:rsidRPr="00E466BD">
              <w:rPr>
                <w:rFonts w:cs="Arial"/>
                <w:color w:val="000000"/>
                <w:sz w:val="22"/>
              </w:rPr>
              <w:t>, one- way flow of play</w:t>
            </w:r>
            <w:r w:rsidRPr="00E466BD">
              <w:rPr>
                <w:rFonts w:cs="Arial"/>
                <w:color w:val="000000"/>
                <w:sz w:val="22"/>
              </w:rPr>
              <w:t xml:space="preserve"> and additional signs promoting social distancing.</w:t>
            </w:r>
          </w:p>
          <w:p w14:paraId="72633648" w14:textId="77777777" w:rsidR="00411A71" w:rsidRPr="00E466BD" w:rsidRDefault="00411A71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regularly checked.</w:t>
            </w:r>
          </w:p>
          <w:p w14:paraId="632658C6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Monitor and re-close </w:t>
            </w:r>
            <w:proofErr w:type="gramStart"/>
            <w:r w:rsidRPr="00E466BD">
              <w:rPr>
                <w:rFonts w:cs="Arial"/>
                <w:color w:val="000000"/>
                <w:sz w:val="22"/>
              </w:rPr>
              <w:t>facility, if</w:t>
            </w:r>
            <w:proofErr w:type="gramEnd"/>
            <w:r w:rsidRPr="00E466BD">
              <w:rPr>
                <w:rFonts w:cs="Arial"/>
                <w:color w:val="000000"/>
                <w:sz w:val="22"/>
              </w:rPr>
              <w:t xml:space="preserve"> issue considered excessive and uncontrollable.</w:t>
            </w:r>
          </w:p>
        </w:tc>
      </w:tr>
      <w:tr w:rsidR="009B56A7" w:rsidRPr="00E466BD" w14:paraId="79D2D6CA" w14:textId="77777777" w:rsidTr="00E466BD">
        <w:trPr>
          <w:trHeight w:val="60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19793FB9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559" w:type="dxa"/>
            <w:vMerge/>
          </w:tcPr>
          <w:p w14:paraId="5B8E651C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00C9D943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Town / Parish</w:t>
            </w:r>
          </w:p>
        </w:tc>
        <w:tc>
          <w:tcPr>
            <w:tcW w:w="580" w:type="dxa"/>
            <w:vAlign w:val="center"/>
          </w:tcPr>
          <w:p w14:paraId="5AA09D01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EB41C02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3EA36C91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835" w:type="dxa"/>
            <w:vMerge/>
          </w:tcPr>
          <w:p w14:paraId="1E88C979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00A5F5C9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9B56A7" w:rsidRPr="00E466BD" w14:paraId="258D2CD7" w14:textId="77777777" w:rsidTr="00E466BD">
        <w:trPr>
          <w:trHeight w:val="49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886FB1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559" w:type="dxa"/>
            <w:vMerge/>
          </w:tcPr>
          <w:p w14:paraId="5D5C9D51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450C0A16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1</w:t>
            </w:r>
          </w:p>
        </w:tc>
        <w:tc>
          <w:tcPr>
            <w:tcW w:w="580" w:type="dxa"/>
            <w:vAlign w:val="center"/>
          </w:tcPr>
          <w:p w14:paraId="79EBC9C7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65A8C4B0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68E7546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835" w:type="dxa"/>
            <w:vMerge/>
          </w:tcPr>
          <w:p w14:paraId="7235B008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10AF0631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9B56A7" w:rsidRPr="00E466BD" w14:paraId="57DBDD6D" w14:textId="77777777" w:rsidTr="00E466BD">
        <w:trPr>
          <w:trHeight w:val="48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3FDFFE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559" w:type="dxa"/>
            <w:vMerge/>
          </w:tcPr>
          <w:p w14:paraId="325046C5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4CB7D054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2</w:t>
            </w:r>
          </w:p>
        </w:tc>
        <w:tc>
          <w:tcPr>
            <w:tcW w:w="580" w:type="dxa"/>
            <w:vAlign w:val="center"/>
          </w:tcPr>
          <w:p w14:paraId="42BFFB69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5A1CBD44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B95B68B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835" w:type="dxa"/>
            <w:vMerge/>
          </w:tcPr>
          <w:p w14:paraId="5988A7FE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6AA1AFA3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9B56A7" w:rsidRPr="00E466BD" w14:paraId="595555AC" w14:textId="77777777" w:rsidTr="00E466BD">
        <w:trPr>
          <w:trHeight w:val="405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28CA76F1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  <w:p w14:paraId="7A41B4F1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sz w:val="22"/>
              </w:rPr>
            </w:pPr>
            <w:r w:rsidRPr="00E466BD">
              <w:rPr>
                <w:rFonts w:cs="Arial"/>
                <w:b/>
                <w:bCs/>
                <w:sz w:val="22"/>
              </w:rPr>
              <w:t xml:space="preserve">Groups of visitors </w:t>
            </w:r>
            <w:proofErr w:type="gramStart"/>
            <w:r w:rsidRPr="00E466BD">
              <w:rPr>
                <w:rFonts w:cs="Arial"/>
                <w:b/>
                <w:bCs/>
                <w:sz w:val="22"/>
              </w:rPr>
              <w:t>in close proximity to</w:t>
            </w:r>
            <w:proofErr w:type="gramEnd"/>
            <w:r w:rsidRPr="00E466BD">
              <w:rPr>
                <w:rFonts w:cs="Arial"/>
                <w:b/>
                <w:bCs/>
                <w:sz w:val="22"/>
              </w:rPr>
              <w:t xml:space="preserve"> those from outside of their support pod.</w:t>
            </w:r>
          </w:p>
        </w:tc>
        <w:tc>
          <w:tcPr>
            <w:tcW w:w="1559" w:type="dxa"/>
            <w:vMerge w:val="restart"/>
          </w:tcPr>
          <w:p w14:paraId="45C786F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  <w:p w14:paraId="1292D1C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All visitors.</w:t>
            </w:r>
          </w:p>
          <w:p w14:paraId="2587BEA1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Maintenance operatives.</w:t>
            </w:r>
          </w:p>
          <w:p w14:paraId="63A8E474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6151184C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Regional</w:t>
            </w:r>
          </w:p>
        </w:tc>
        <w:tc>
          <w:tcPr>
            <w:tcW w:w="580" w:type="dxa"/>
            <w:vAlign w:val="center"/>
          </w:tcPr>
          <w:p w14:paraId="7F1DF37F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3B1351D0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F366A02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835" w:type="dxa"/>
            <w:vMerge w:val="restart"/>
          </w:tcPr>
          <w:p w14:paraId="158DB994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to advise public to avoid when busy.</w:t>
            </w:r>
          </w:p>
          <w:p w14:paraId="79151723" w14:textId="77777777" w:rsidR="009B56A7" w:rsidRPr="00E466BD" w:rsidRDefault="009B56A7" w:rsidP="009B56A7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requiring social distancing.</w:t>
            </w:r>
            <w:r w:rsidR="00411A71" w:rsidRPr="00E466BD">
              <w:rPr>
                <w:rFonts w:cs="Arial"/>
                <w:color w:val="000000"/>
                <w:sz w:val="22"/>
              </w:rPr>
              <w:t xml:space="preserve"> </w:t>
            </w:r>
            <w:r w:rsidRPr="00E466BD">
              <w:rPr>
                <w:rFonts w:cs="Arial"/>
                <w:color w:val="000000"/>
                <w:sz w:val="22"/>
              </w:rPr>
              <w:t>Time inspections &amp; maintenance to avoid busy periods.</w:t>
            </w:r>
            <w:r w:rsidR="00411A71" w:rsidRPr="00E466BD">
              <w:rPr>
                <w:rFonts w:cs="Arial"/>
                <w:color w:val="000000"/>
                <w:sz w:val="22"/>
              </w:rPr>
              <w:t xml:space="preserve"> Promote feedback &amp; incident reporting.</w:t>
            </w:r>
          </w:p>
        </w:tc>
        <w:tc>
          <w:tcPr>
            <w:tcW w:w="3543" w:type="dxa"/>
            <w:vMerge w:val="restart"/>
          </w:tcPr>
          <w:p w14:paraId="392598A5" w14:textId="77777777" w:rsidR="009B56A7" w:rsidRPr="00E466BD" w:rsidRDefault="00411A71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Limit visitors to those actively supervising. </w:t>
            </w:r>
          </w:p>
          <w:p w14:paraId="725DC063" w14:textId="77777777" w:rsidR="009B56A7" w:rsidRPr="00E466BD" w:rsidRDefault="00E85118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Consider g</w:t>
            </w:r>
            <w:r w:rsidR="009B56A7" w:rsidRPr="00E466BD">
              <w:rPr>
                <w:rFonts w:cs="Arial"/>
                <w:color w:val="000000"/>
                <w:sz w:val="22"/>
              </w:rPr>
              <w:t>round-markings and additional signs promoting social distancing.</w:t>
            </w:r>
            <w:r w:rsidR="00411A71" w:rsidRPr="00E466BD">
              <w:rPr>
                <w:rFonts w:cs="Arial"/>
                <w:color w:val="000000"/>
                <w:sz w:val="22"/>
              </w:rPr>
              <w:t xml:space="preserve"> Signs regularly checked.</w:t>
            </w:r>
          </w:p>
          <w:p w14:paraId="11AA9CFD" w14:textId="77777777" w:rsidR="009B56A7" w:rsidRPr="00E466BD" w:rsidRDefault="009B56A7" w:rsidP="009B56A7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Monitor and re-close </w:t>
            </w:r>
            <w:proofErr w:type="gramStart"/>
            <w:r w:rsidRPr="00E466BD">
              <w:rPr>
                <w:rFonts w:cs="Arial"/>
                <w:color w:val="000000"/>
                <w:sz w:val="22"/>
              </w:rPr>
              <w:t>facility, if</w:t>
            </w:r>
            <w:proofErr w:type="gramEnd"/>
            <w:r w:rsidRPr="00E466BD">
              <w:rPr>
                <w:rFonts w:cs="Arial"/>
                <w:color w:val="000000"/>
                <w:sz w:val="22"/>
              </w:rPr>
              <w:t xml:space="preserve"> issue considered excessive and uncontrollable.</w:t>
            </w:r>
          </w:p>
        </w:tc>
      </w:tr>
      <w:tr w:rsidR="009B56A7" w:rsidRPr="00E466BD" w14:paraId="2C46C75A" w14:textId="77777777" w:rsidTr="00E466BD">
        <w:trPr>
          <w:trHeight w:val="43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9C4976E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45F218AC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73A963C9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Town / Parish</w:t>
            </w:r>
          </w:p>
        </w:tc>
        <w:tc>
          <w:tcPr>
            <w:tcW w:w="580" w:type="dxa"/>
            <w:vAlign w:val="center"/>
          </w:tcPr>
          <w:p w14:paraId="4466060A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9027664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E849C1E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835" w:type="dxa"/>
            <w:vMerge/>
          </w:tcPr>
          <w:p w14:paraId="1065F0CF" w14:textId="77777777" w:rsidR="009B56A7" w:rsidRPr="00E466BD" w:rsidRDefault="009B56A7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31D3FABC" w14:textId="77777777" w:rsidR="009B56A7" w:rsidRPr="00E466BD" w:rsidRDefault="009B56A7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9B56A7" w:rsidRPr="00E466BD" w14:paraId="321992A5" w14:textId="77777777" w:rsidTr="00E466BD">
        <w:trPr>
          <w:trHeight w:val="57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25AA55B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5A866FD8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727D9EDC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1</w:t>
            </w:r>
          </w:p>
        </w:tc>
        <w:tc>
          <w:tcPr>
            <w:tcW w:w="580" w:type="dxa"/>
            <w:vAlign w:val="center"/>
          </w:tcPr>
          <w:p w14:paraId="5844659E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52FB3670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A6450F0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835" w:type="dxa"/>
            <w:vMerge/>
          </w:tcPr>
          <w:p w14:paraId="4581D064" w14:textId="77777777" w:rsidR="009B56A7" w:rsidRPr="00E466BD" w:rsidRDefault="009B56A7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202477ED" w14:textId="77777777" w:rsidR="009B56A7" w:rsidRPr="00E466BD" w:rsidRDefault="009B56A7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9B56A7" w:rsidRPr="00E466BD" w14:paraId="499D69EE" w14:textId="77777777" w:rsidTr="00E466BD">
        <w:trPr>
          <w:trHeight w:val="43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1A1B8BBA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2DCC127F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72" w:type="dxa"/>
          </w:tcPr>
          <w:p w14:paraId="08EE6742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2</w:t>
            </w:r>
          </w:p>
        </w:tc>
        <w:tc>
          <w:tcPr>
            <w:tcW w:w="580" w:type="dxa"/>
            <w:vAlign w:val="center"/>
          </w:tcPr>
          <w:p w14:paraId="3CFC0FA4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2CF0D70D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E76EAB6" w14:textId="77777777" w:rsidR="009B56A7" w:rsidRPr="00E466BD" w:rsidRDefault="009B56A7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835" w:type="dxa"/>
            <w:vMerge/>
          </w:tcPr>
          <w:p w14:paraId="23170B8E" w14:textId="77777777" w:rsidR="009B56A7" w:rsidRPr="00E466BD" w:rsidRDefault="009B56A7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46230C58" w14:textId="77777777" w:rsidR="009B56A7" w:rsidRPr="00E466BD" w:rsidRDefault="009B56A7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</w:tbl>
    <w:p w14:paraId="36F5A0C2" w14:textId="77777777" w:rsidR="00D86443" w:rsidRPr="00E466BD" w:rsidRDefault="00D86443">
      <w:pPr>
        <w:rPr>
          <w:rFonts w:ascii="Arial" w:hAnsi="Arial" w:cs="Arial"/>
          <w:sz w:val="24"/>
        </w:rPr>
      </w:pPr>
    </w:p>
    <w:tbl>
      <w:tblPr>
        <w:tblStyle w:val="TableGrid"/>
        <w:tblW w:w="13603" w:type="dxa"/>
        <w:tblLayout w:type="fixed"/>
        <w:tblLook w:val="0020" w:firstRow="1" w:lastRow="0" w:firstColumn="0" w:lastColumn="0" w:noHBand="0" w:noVBand="0"/>
      </w:tblPr>
      <w:tblGrid>
        <w:gridCol w:w="2122"/>
        <w:gridCol w:w="1559"/>
        <w:gridCol w:w="1830"/>
        <w:gridCol w:w="580"/>
        <w:gridCol w:w="425"/>
        <w:gridCol w:w="709"/>
        <w:gridCol w:w="3402"/>
        <w:gridCol w:w="2976"/>
      </w:tblGrid>
      <w:tr w:rsidR="00E85118" w:rsidRPr="00E466BD" w14:paraId="39DAD27D" w14:textId="77777777" w:rsidTr="00E466BD">
        <w:trPr>
          <w:trHeight w:val="813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8250F64" w14:textId="77777777" w:rsidR="00E85118" w:rsidRPr="00E466BD" w:rsidRDefault="00E85118" w:rsidP="00E85118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Nature of hazard or issue increasing risk of transmission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0CC2BCC" w14:textId="77777777" w:rsidR="00E85118" w:rsidRPr="00E466BD" w:rsidRDefault="00E85118" w:rsidP="00E85118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Persons at risk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</w:tcPr>
          <w:p w14:paraId="03B8FAFE" w14:textId="77777777" w:rsidR="00E85118" w:rsidRPr="00E466BD" w:rsidRDefault="00E85118" w:rsidP="00E85118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Hierarchy (significance)</w:t>
            </w:r>
          </w:p>
        </w:tc>
        <w:tc>
          <w:tcPr>
            <w:tcW w:w="1714" w:type="dxa"/>
            <w:gridSpan w:val="3"/>
            <w:shd w:val="clear" w:color="auto" w:fill="D9D9D9" w:themeFill="background1" w:themeFillShade="D9"/>
          </w:tcPr>
          <w:p w14:paraId="6A81997E" w14:textId="77777777" w:rsidR="00E85118" w:rsidRPr="00E466BD" w:rsidRDefault="00E85118" w:rsidP="00E85118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Likelihood x Severity = Risk Rating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08EA71F6" w14:textId="77777777" w:rsidR="00E85118" w:rsidRPr="00E466BD" w:rsidRDefault="00E85118" w:rsidP="00E85118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Recommended Control Measures (if RR &gt; 6)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25228F29" w14:textId="77777777" w:rsidR="00E85118" w:rsidRPr="00E466BD" w:rsidRDefault="00E85118" w:rsidP="00E85118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Potential additional controls to reduce risk, where reasonably practical (if RR &gt; 10)</w:t>
            </w:r>
          </w:p>
        </w:tc>
      </w:tr>
      <w:tr w:rsidR="00E85118" w:rsidRPr="00E466BD" w14:paraId="7BE1E962" w14:textId="77777777" w:rsidTr="00E466BD">
        <w:trPr>
          <w:trHeight w:val="335"/>
        </w:trPr>
        <w:tc>
          <w:tcPr>
            <w:tcW w:w="2122" w:type="dxa"/>
            <w:vMerge/>
          </w:tcPr>
          <w:p w14:paraId="1AC9E0E6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4DC5A913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  <w:vMerge/>
          </w:tcPr>
          <w:p w14:paraId="32F42FB8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5CD77C4F" w14:textId="77777777" w:rsidR="00E85118" w:rsidRPr="00E466BD" w:rsidRDefault="00E85118" w:rsidP="00D86443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1C8D411" w14:textId="77777777" w:rsidR="00E85118" w:rsidRPr="00E466BD" w:rsidRDefault="00E85118" w:rsidP="00D86443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S</w:t>
            </w:r>
          </w:p>
          <w:p w14:paraId="207C6333" w14:textId="77777777" w:rsidR="00E85118" w:rsidRPr="00E466BD" w:rsidRDefault="00E85118" w:rsidP="00D86443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F658E4" w14:textId="77777777" w:rsidR="00E85118" w:rsidRPr="00E466BD" w:rsidRDefault="00E85118" w:rsidP="00D86443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RR</w:t>
            </w:r>
          </w:p>
        </w:tc>
        <w:tc>
          <w:tcPr>
            <w:tcW w:w="3402" w:type="dxa"/>
            <w:vMerge/>
          </w:tcPr>
          <w:p w14:paraId="2BBD19F7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1099EB3B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64A42680" w14:textId="77777777" w:rsidTr="00E466BD">
        <w:trPr>
          <w:trHeight w:val="423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24C3423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E466BD">
              <w:rPr>
                <w:rFonts w:cs="Arial"/>
                <w:b/>
                <w:bCs/>
                <w:sz w:val="22"/>
              </w:rPr>
              <w:t>Virus left on surfaces such as</w:t>
            </w:r>
            <w:r w:rsidR="00411A71" w:rsidRPr="00E466BD">
              <w:rPr>
                <w:rFonts w:cs="Arial"/>
                <w:b/>
                <w:bCs/>
                <w:sz w:val="22"/>
              </w:rPr>
              <w:t xml:space="preserve"> gate latches,</w:t>
            </w:r>
            <w:r w:rsidRPr="00E466BD">
              <w:rPr>
                <w:rFonts w:cs="Arial"/>
                <w:b/>
                <w:bCs/>
                <w:sz w:val="22"/>
              </w:rPr>
              <w:t xml:space="preserve"> tables or seating used by adults &amp; families</w:t>
            </w:r>
            <w:r w:rsidR="00294C89" w:rsidRPr="00E466BD">
              <w:rPr>
                <w:rFonts w:cs="Arial"/>
                <w:b/>
                <w:bCs/>
                <w:sz w:val="22"/>
              </w:rPr>
              <w:t xml:space="preserve"> and on outdoor gym equipment </w:t>
            </w:r>
          </w:p>
        </w:tc>
        <w:tc>
          <w:tcPr>
            <w:tcW w:w="1559" w:type="dxa"/>
            <w:vMerge w:val="restart"/>
          </w:tcPr>
          <w:p w14:paraId="71D054A7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  <w:p w14:paraId="604C839A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Visitors using and members of their household. Maintenance operatives</w:t>
            </w:r>
          </w:p>
        </w:tc>
        <w:tc>
          <w:tcPr>
            <w:tcW w:w="1830" w:type="dxa"/>
          </w:tcPr>
          <w:p w14:paraId="72618B6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Regional</w:t>
            </w:r>
          </w:p>
        </w:tc>
        <w:tc>
          <w:tcPr>
            <w:tcW w:w="580" w:type="dxa"/>
            <w:vAlign w:val="center"/>
          </w:tcPr>
          <w:p w14:paraId="232CD95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A999A3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1BE2D1C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3402" w:type="dxa"/>
            <w:vMerge w:val="restart"/>
          </w:tcPr>
          <w:p w14:paraId="37D5720D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  <w:p w14:paraId="12851F43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requesting handwashing &amp; hand sanitation before entering and on leaving. No eating or smoking.</w:t>
            </w:r>
          </w:p>
        </w:tc>
        <w:tc>
          <w:tcPr>
            <w:tcW w:w="2976" w:type="dxa"/>
            <w:vMerge w:val="restart"/>
          </w:tcPr>
          <w:p w14:paraId="180D0C35" w14:textId="77777777" w:rsidR="00E85118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regularly checked.</w:t>
            </w:r>
          </w:p>
          <w:p w14:paraId="479A0FF1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Consider provision of hand-sanitiser.</w:t>
            </w:r>
          </w:p>
          <w:p w14:paraId="7C625D59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Consider removal of </w:t>
            </w:r>
            <w:r w:rsidR="00411A71" w:rsidRPr="00E466BD">
              <w:rPr>
                <w:rFonts w:cs="Arial"/>
                <w:color w:val="000000"/>
                <w:sz w:val="22"/>
              </w:rPr>
              <w:t xml:space="preserve">latches, gates, </w:t>
            </w:r>
            <w:r w:rsidRPr="00E466BD">
              <w:rPr>
                <w:rFonts w:cs="Arial"/>
                <w:color w:val="000000"/>
                <w:sz w:val="22"/>
              </w:rPr>
              <w:t>furniture or preventing use with tape, mesh and/or signage.</w:t>
            </w:r>
          </w:p>
        </w:tc>
      </w:tr>
      <w:tr w:rsidR="00E85118" w:rsidRPr="00E466BD" w14:paraId="4E775AC8" w14:textId="77777777" w:rsidTr="00E466BD">
        <w:trPr>
          <w:trHeight w:val="46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865F06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49C4EC46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22A90423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Town / Parish</w:t>
            </w:r>
          </w:p>
        </w:tc>
        <w:tc>
          <w:tcPr>
            <w:tcW w:w="580" w:type="dxa"/>
            <w:vAlign w:val="center"/>
          </w:tcPr>
          <w:p w14:paraId="491069DD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5BA1123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E303AFE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3402" w:type="dxa"/>
            <w:vMerge/>
          </w:tcPr>
          <w:p w14:paraId="3B53DC7E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1B3EACC9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537F0EA7" w14:textId="77777777" w:rsidTr="00E466BD">
        <w:trPr>
          <w:trHeight w:val="52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53E29A9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3751C7A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57655D55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1</w:t>
            </w:r>
          </w:p>
        </w:tc>
        <w:tc>
          <w:tcPr>
            <w:tcW w:w="580" w:type="dxa"/>
            <w:vAlign w:val="center"/>
          </w:tcPr>
          <w:p w14:paraId="66BA75E5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A49C13D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A86FBF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3402" w:type="dxa"/>
            <w:vMerge/>
          </w:tcPr>
          <w:p w14:paraId="477D9636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37F88124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17231E47" w14:textId="77777777" w:rsidTr="00E466BD">
        <w:trPr>
          <w:trHeight w:val="42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4C620EEF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68E3C0BC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0465EB4E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2</w:t>
            </w:r>
          </w:p>
        </w:tc>
        <w:tc>
          <w:tcPr>
            <w:tcW w:w="580" w:type="dxa"/>
            <w:vAlign w:val="center"/>
          </w:tcPr>
          <w:p w14:paraId="5500BE3D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188F1F2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5A9D6D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402" w:type="dxa"/>
            <w:vMerge/>
          </w:tcPr>
          <w:p w14:paraId="1FA46D4C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0201B901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5F890B0A" w14:textId="77777777" w:rsidTr="00E466BD">
        <w:trPr>
          <w:trHeight w:val="498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394D4524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E466BD">
              <w:rPr>
                <w:rFonts w:cs="Arial"/>
                <w:b/>
                <w:bCs/>
                <w:sz w:val="22"/>
              </w:rPr>
              <w:t xml:space="preserve">Virus left on surfaces within enclosed units where may survive for longer periods – e.g. tube slides, </w:t>
            </w:r>
            <w:proofErr w:type="gramStart"/>
            <w:r w:rsidRPr="00E466BD">
              <w:rPr>
                <w:rFonts w:cs="Arial"/>
                <w:b/>
                <w:bCs/>
                <w:sz w:val="22"/>
              </w:rPr>
              <w:t>tunnels</w:t>
            </w:r>
            <w:proofErr w:type="gramEnd"/>
            <w:r w:rsidRPr="00E466BD">
              <w:rPr>
                <w:rFonts w:cs="Arial"/>
                <w:b/>
                <w:bCs/>
                <w:sz w:val="22"/>
              </w:rPr>
              <w:t xml:space="preserve"> and playhouses</w:t>
            </w:r>
          </w:p>
        </w:tc>
        <w:tc>
          <w:tcPr>
            <w:tcW w:w="1559" w:type="dxa"/>
            <w:vMerge w:val="restart"/>
          </w:tcPr>
          <w:p w14:paraId="64623B2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  <w:p w14:paraId="27847FDE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Children and </w:t>
            </w:r>
            <w:r w:rsidR="00411A71" w:rsidRPr="00E466BD">
              <w:rPr>
                <w:rFonts w:cs="Arial"/>
                <w:color w:val="000000"/>
                <w:sz w:val="22"/>
              </w:rPr>
              <w:t>assisting carers</w:t>
            </w:r>
          </w:p>
        </w:tc>
        <w:tc>
          <w:tcPr>
            <w:tcW w:w="1830" w:type="dxa"/>
          </w:tcPr>
          <w:p w14:paraId="212A37AD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Regional</w:t>
            </w:r>
          </w:p>
        </w:tc>
        <w:tc>
          <w:tcPr>
            <w:tcW w:w="580" w:type="dxa"/>
            <w:vAlign w:val="center"/>
          </w:tcPr>
          <w:p w14:paraId="6BA69B05" w14:textId="77777777" w:rsidR="00E85118" w:rsidRPr="00E466BD" w:rsidRDefault="00411A71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71961157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52420A2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  <w:r w:rsidR="00411A71" w:rsidRPr="00E466BD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3402" w:type="dxa"/>
            <w:vMerge w:val="restart"/>
          </w:tcPr>
          <w:p w14:paraId="76049B39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to parents/carers to encourage that these be avoided.</w:t>
            </w:r>
          </w:p>
          <w:p w14:paraId="29C3D8A3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requesting handwashing &amp; hand sanitation before entering and on leaving. No eating.</w:t>
            </w:r>
          </w:p>
        </w:tc>
        <w:tc>
          <w:tcPr>
            <w:tcW w:w="2976" w:type="dxa"/>
            <w:vMerge w:val="restart"/>
          </w:tcPr>
          <w:p w14:paraId="595AB3AA" w14:textId="77777777" w:rsidR="00411A71" w:rsidRPr="00E466BD" w:rsidRDefault="00411A71" w:rsidP="00411A71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regularly checked.</w:t>
            </w:r>
          </w:p>
          <w:p w14:paraId="07AB616B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  <w:p w14:paraId="54C5057C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Consider regular disinfection or preventing use with tape, mesh and/or signage.</w:t>
            </w:r>
          </w:p>
          <w:p w14:paraId="2570480E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Consider provision of hand-sanitiser.</w:t>
            </w:r>
          </w:p>
        </w:tc>
      </w:tr>
      <w:tr w:rsidR="00E85118" w:rsidRPr="00E466BD" w14:paraId="28F6DD9D" w14:textId="77777777" w:rsidTr="00E466BD">
        <w:trPr>
          <w:trHeight w:val="54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779633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76DEF922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63087F3E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Town / Parish</w:t>
            </w:r>
          </w:p>
        </w:tc>
        <w:tc>
          <w:tcPr>
            <w:tcW w:w="580" w:type="dxa"/>
            <w:vAlign w:val="center"/>
          </w:tcPr>
          <w:p w14:paraId="58064AF5" w14:textId="77777777" w:rsidR="00E85118" w:rsidRPr="00E466BD" w:rsidRDefault="00411A71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4768641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20918A5" w14:textId="77777777" w:rsidR="00E85118" w:rsidRPr="00E466BD" w:rsidRDefault="00411A71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3402" w:type="dxa"/>
            <w:vMerge/>
          </w:tcPr>
          <w:p w14:paraId="42035226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14735E57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4A795F39" w14:textId="77777777" w:rsidTr="00E466BD">
        <w:trPr>
          <w:trHeight w:val="40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1A097BE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28EA2758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39F43436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1</w:t>
            </w:r>
          </w:p>
        </w:tc>
        <w:tc>
          <w:tcPr>
            <w:tcW w:w="580" w:type="dxa"/>
            <w:vAlign w:val="center"/>
          </w:tcPr>
          <w:p w14:paraId="6883BBE7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0CC8747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616E7A05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3402" w:type="dxa"/>
            <w:vMerge/>
          </w:tcPr>
          <w:p w14:paraId="664BF9BD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0BB8C565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29C35205" w14:textId="77777777" w:rsidTr="00E466BD">
        <w:trPr>
          <w:trHeight w:val="39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D46FC01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173E743A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51FDA1F2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2</w:t>
            </w:r>
          </w:p>
        </w:tc>
        <w:tc>
          <w:tcPr>
            <w:tcW w:w="580" w:type="dxa"/>
            <w:vAlign w:val="center"/>
          </w:tcPr>
          <w:p w14:paraId="0A3AA8B1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076657BC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C407B12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402" w:type="dxa"/>
            <w:vMerge/>
          </w:tcPr>
          <w:p w14:paraId="50BE4F15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2FECC80C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03A4FC9F" w14:textId="77777777" w:rsidTr="00E466BD">
        <w:trPr>
          <w:trHeight w:val="408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452E659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E466BD">
              <w:rPr>
                <w:rFonts w:cs="Arial"/>
                <w:b/>
                <w:bCs/>
                <w:sz w:val="22"/>
              </w:rPr>
              <w:t xml:space="preserve">Children </w:t>
            </w:r>
            <w:r w:rsidR="00411A71" w:rsidRPr="00E466BD">
              <w:rPr>
                <w:rFonts w:cs="Arial"/>
                <w:b/>
                <w:bCs/>
                <w:sz w:val="22"/>
              </w:rPr>
              <w:t xml:space="preserve">(infectious) </w:t>
            </w:r>
            <w:r w:rsidRPr="00E466BD">
              <w:rPr>
                <w:rFonts w:cs="Arial"/>
                <w:b/>
                <w:bCs/>
                <w:sz w:val="22"/>
              </w:rPr>
              <w:t xml:space="preserve">shouting close to people outside of support bubble </w:t>
            </w:r>
            <w:hyperlink r:id="rId10" w:history="1">
              <w:r w:rsidRPr="00E466BD">
                <w:rPr>
                  <w:rStyle w:val="Hyperlink"/>
                  <w:rFonts w:cs="Arial"/>
                </w:rPr>
                <w:t>(increasing respiratory droplets)</w:t>
              </w:r>
            </w:hyperlink>
          </w:p>
        </w:tc>
        <w:tc>
          <w:tcPr>
            <w:tcW w:w="1559" w:type="dxa"/>
            <w:vMerge w:val="restart"/>
          </w:tcPr>
          <w:p w14:paraId="1FFCB258" w14:textId="77777777" w:rsidR="00411A71" w:rsidRPr="00E466BD" w:rsidRDefault="00411A71" w:rsidP="00411A71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  <w:p w14:paraId="3C5294F0" w14:textId="77777777" w:rsidR="00411A71" w:rsidRPr="00E466BD" w:rsidRDefault="00411A71" w:rsidP="00411A71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All visitors.</w:t>
            </w:r>
          </w:p>
          <w:p w14:paraId="47289327" w14:textId="77777777" w:rsidR="00411A71" w:rsidRPr="00E466BD" w:rsidRDefault="00411A71" w:rsidP="00411A71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Maintenance operatives.</w:t>
            </w:r>
          </w:p>
          <w:p w14:paraId="7AA22272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3910631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Regional</w:t>
            </w:r>
          </w:p>
        </w:tc>
        <w:tc>
          <w:tcPr>
            <w:tcW w:w="580" w:type="dxa"/>
            <w:vAlign w:val="center"/>
          </w:tcPr>
          <w:p w14:paraId="44B6C7A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3316C23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B2487D4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3402" w:type="dxa"/>
            <w:vMerge w:val="restart"/>
          </w:tcPr>
          <w:p w14:paraId="137B8212" w14:textId="77777777" w:rsidR="00411A71" w:rsidRPr="00E466BD" w:rsidRDefault="00411A71" w:rsidP="00411A71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to parents/carers to discourage shouting.</w:t>
            </w:r>
          </w:p>
          <w:p w14:paraId="0439ACE8" w14:textId="77777777" w:rsidR="00411A71" w:rsidRPr="00E466BD" w:rsidRDefault="00411A71" w:rsidP="00411A71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to advise public to avoid when busy.</w:t>
            </w:r>
          </w:p>
          <w:p w14:paraId="33AAF4E2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requiring queuing for equipment, parent/carer supervision and social distancing.</w:t>
            </w:r>
          </w:p>
        </w:tc>
        <w:tc>
          <w:tcPr>
            <w:tcW w:w="2976" w:type="dxa"/>
            <w:vMerge w:val="restart"/>
          </w:tcPr>
          <w:p w14:paraId="40814935" w14:textId="77777777" w:rsidR="00411A71" w:rsidRPr="00E466BD" w:rsidRDefault="00411A71" w:rsidP="00411A71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regularly checked.</w:t>
            </w:r>
          </w:p>
          <w:p w14:paraId="3AE25E8E" w14:textId="77777777" w:rsidR="00411A71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  <w:p w14:paraId="1952416F" w14:textId="77777777" w:rsidR="00E85118" w:rsidRPr="00E466BD" w:rsidRDefault="00411A71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Monitor and re-close </w:t>
            </w:r>
            <w:proofErr w:type="gramStart"/>
            <w:r w:rsidRPr="00E466BD">
              <w:rPr>
                <w:rFonts w:cs="Arial"/>
                <w:color w:val="000000"/>
                <w:sz w:val="22"/>
              </w:rPr>
              <w:t>facility, if</w:t>
            </w:r>
            <w:proofErr w:type="gramEnd"/>
            <w:r w:rsidRPr="00E466BD">
              <w:rPr>
                <w:rFonts w:cs="Arial"/>
                <w:color w:val="000000"/>
                <w:sz w:val="22"/>
              </w:rPr>
              <w:t xml:space="preserve"> issue considered excessive and uncontrollable.</w:t>
            </w:r>
          </w:p>
        </w:tc>
      </w:tr>
      <w:tr w:rsidR="00E85118" w:rsidRPr="00E466BD" w14:paraId="6EE71D76" w14:textId="77777777" w:rsidTr="00E466BD">
        <w:trPr>
          <w:trHeight w:val="43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B7C0333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0F93B883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311A2C2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Town / Parish</w:t>
            </w:r>
          </w:p>
        </w:tc>
        <w:tc>
          <w:tcPr>
            <w:tcW w:w="580" w:type="dxa"/>
            <w:vAlign w:val="center"/>
          </w:tcPr>
          <w:p w14:paraId="541D3866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0009858A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854A281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3402" w:type="dxa"/>
            <w:vMerge/>
          </w:tcPr>
          <w:p w14:paraId="31EAD827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19731486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248AA84F" w14:textId="77777777" w:rsidTr="00E466BD">
        <w:trPr>
          <w:trHeight w:val="55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33622E54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58982D1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6106F717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1</w:t>
            </w:r>
          </w:p>
        </w:tc>
        <w:tc>
          <w:tcPr>
            <w:tcW w:w="580" w:type="dxa"/>
            <w:vAlign w:val="center"/>
          </w:tcPr>
          <w:p w14:paraId="6342137B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78F245A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165F334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3402" w:type="dxa"/>
            <w:vMerge/>
          </w:tcPr>
          <w:p w14:paraId="3F2FD0E8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286E24E8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E85118" w:rsidRPr="00E466BD" w14:paraId="70E5AE1E" w14:textId="77777777" w:rsidTr="00E466BD">
        <w:trPr>
          <w:trHeight w:val="45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66791DF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7E541A89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7B8AE3CA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2</w:t>
            </w:r>
          </w:p>
        </w:tc>
        <w:tc>
          <w:tcPr>
            <w:tcW w:w="580" w:type="dxa"/>
            <w:vAlign w:val="center"/>
          </w:tcPr>
          <w:p w14:paraId="1A51BD7D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4CDF16B0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5763335" w14:textId="77777777" w:rsidR="00E85118" w:rsidRPr="00E466BD" w:rsidRDefault="00E85118" w:rsidP="00D86443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402" w:type="dxa"/>
            <w:vMerge/>
          </w:tcPr>
          <w:p w14:paraId="429746DB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408607CA" w14:textId="77777777" w:rsidR="00E85118" w:rsidRPr="00E466BD" w:rsidRDefault="00E85118" w:rsidP="00D86443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411A71" w:rsidRPr="00E466BD" w14:paraId="09CA60F9" w14:textId="77777777" w:rsidTr="00E466BD">
        <w:trPr>
          <w:trHeight w:val="813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365597A8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lastRenderedPageBreak/>
              <w:t>Nature of hazard or issue increasing risk of transmission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CA7CB18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Persons at risk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</w:tcPr>
          <w:p w14:paraId="1C272100" w14:textId="77777777" w:rsidR="00411A71" w:rsidRPr="00E466BD" w:rsidRDefault="00411A71" w:rsidP="006C6F6D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Hierarchy (significance)</w:t>
            </w:r>
          </w:p>
        </w:tc>
        <w:tc>
          <w:tcPr>
            <w:tcW w:w="1714" w:type="dxa"/>
            <w:gridSpan w:val="3"/>
            <w:shd w:val="clear" w:color="auto" w:fill="D9D9D9" w:themeFill="background1" w:themeFillShade="D9"/>
          </w:tcPr>
          <w:p w14:paraId="2429C934" w14:textId="77777777" w:rsidR="00411A71" w:rsidRPr="00E466BD" w:rsidRDefault="00411A71" w:rsidP="006C6F6D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Likelihood x Severity = Risk Rating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72189F50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Recommended Control Measures (if RR &gt; 6)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35A4AE95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Potential additional controls to reduce risk, where reasonably practical (if RR &gt; 10)</w:t>
            </w:r>
          </w:p>
        </w:tc>
      </w:tr>
      <w:tr w:rsidR="00411A71" w:rsidRPr="00E466BD" w14:paraId="00C4CB50" w14:textId="77777777" w:rsidTr="00E466BD">
        <w:trPr>
          <w:trHeight w:val="1050"/>
        </w:trPr>
        <w:tc>
          <w:tcPr>
            <w:tcW w:w="2122" w:type="dxa"/>
            <w:vMerge/>
          </w:tcPr>
          <w:p w14:paraId="33F6F7F1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249296F8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  <w:vMerge/>
          </w:tcPr>
          <w:p w14:paraId="26B66756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3EA70D68" w14:textId="77777777" w:rsidR="00411A71" w:rsidRPr="00E466BD" w:rsidRDefault="00411A71" w:rsidP="006C6F6D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9BA2D58" w14:textId="77777777" w:rsidR="00411A71" w:rsidRPr="00E466BD" w:rsidRDefault="00411A71" w:rsidP="006C6F6D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S</w:t>
            </w:r>
          </w:p>
          <w:p w14:paraId="666A4549" w14:textId="77777777" w:rsidR="00411A71" w:rsidRPr="00E466BD" w:rsidRDefault="00411A71" w:rsidP="006C6F6D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5F0E3D4" w14:textId="77777777" w:rsidR="00411A71" w:rsidRPr="00E466BD" w:rsidRDefault="00411A71" w:rsidP="006C6F6D">
            <w:pPr>
              <w:pStyle w:val="TableEntry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E466BD">
              <w:rPr>
                <w:rFonts w:cs="Arial"/>
                <w:b/>
                <w:color w:val="000000"/>
                <w:sz w:val="24"/>
              </w:rPr>
              <w:t>RR</w:t>
            </w:r>
          </w:p>
        </w:tc>
        <w:tc>
          <w:tcPr>
            <w:tcW w:w="3402" w:type="dxa"/>
            <w:vMerge/>
          </w:tcPr>
          <w:p w14:paraId="5560FB7B" w14:textId="77777777" w:rsidR="00411A71" w:rsidRPr="00E466BD" w:rsidRDefault="00411A71" w:rsidP="006C6F6D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049C71C2" w14:textId="77777777" w:rsidR="00411A71" w:rsidRPr="00E466BD" w:rsidRDefault="00411A71" w:rsidP="006C6F6D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294C89" w:rsidRPr="00E466BD" w14:paraId="517747B8" w14:textId="77777777" w:rsidTr="00E466BD">
        <w:trPr>
          <w:trHeight w:val="368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18B87982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  <w:p w14:paraId="781A219A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E466BD">
              <w:rPr>
                <w:rFonts w:cs="Arial"/>
                <w:b/>
                <w:bCs/>
                <w:sz w:val="22"/>
              </w:rPr>
              <w:t>Litter &amp; PPE left with infectious material on-site</w:t>
            </w:r>
          </w:p>
        </w:tc>
        <w:tc>
          <w:tcPr>
            <w:tcW w:w="1559" w:type="dxa"/>
            <w:vMerge w:val="restart"/>
          </w:tcPr>
          <w:p w14:paraId="1D881130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  <w:p w14:paraId="08082074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All visitors.</w:t>
            </w:r>
          </w:p>
          <w:p w14:paraId="3AD1B697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Maintenance operatives.</w:t>
            </w:r>
          </w:p>
          <w:p w14:paraId="1A569E64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08072C83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Regional</w:t>
            </w:r>
          </w:p>
        </w:tc>
        <w:tc>
          <w:tcPr>
            <w:tcW w:w="580" w:type="dxa"/>
            <w:vAlign w:val="center"/>
          </w:tcPr>
          <w:p w14:paraId="16434A53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2E87167D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F768611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3402" w:type="dxa"/>
            <w:vMerge w:val="restart"/>
          </w:tcPr>
          <w:p w14:paraId="5101E6AF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Signs requesting that PPE &amp; litter be taken home and disposed of safely.</w:t>
            </w:r>
          </w:p>
          <w:p w14:paraId="50FB9D5E" w14:textId="77777777" w:rsidR="00294C89" w:rsidRPr="00E466BD" w:rsidRDefault="00A5389C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Reinforce standard safe waste handling measures. D</w:t>
            </w:r>
            <w:r w:rsidR="00294C89" w:rsidRPr="00E466BD">
              <w:rPr>
                <w:rFonts w:cs="Arial"/>
                <w:color w:val="000000"/>
                <w:sz w:val="22"/>
              </w:rPr>
              <w:t>ouble bag bin waste and store for 48 hours.</w:t>
            </w:r>
          </w:p>
        </w:tc>
        <w:tc>
          <w:tcPr>
            <w:tcW w:w="2976" w:type="dxa"/>
            <w:vMerge w:val="restart"/>
          </w:tcPr>
          <w:p w14:paraId="5FD0F829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 xml:space="preserve">If </w:t>
            </w:r>
            <w:proofErr w:type="gramStart"/>
            <w:r w:rsidRPr="00E466BD">
              <w:rPr>
                <w:rFonts w:cs="Arial"/>
                <w:color w:val="000000"/>
                <w:sz w:val="22"/>
              </w:rPr>
              <w:t>necessary</w:t>
            </w:r>
            <w:proofErr w:type="gramEnd"/>
            <w:r w:rsidRPr="00E466BD">
              <w:rPr>
                <w:rFonts w:cs="Arial"/>
                <w:color w:val="000000"/>
                <w:sz w:val="22"/>
              </w:rPr>
              <w:t xml:space="preserve"> consider installing additional bins, increasing frequency of visits by waste contractor.</w:t>
            </w:r>
          </w:p>
          <w:p w14:paraId="6ECD3501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294C89" w:rsidRPr="00E466BD" w14:paraId="351E96EE" w14:textId="77777777" w:rsidTr="00E466BD">
        <w:trPr>
          <w:trHeight w:val="40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68074E75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7B59DEED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41CA370A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Town / Parish</w:t>
            </w:r>
          </w:p>
        </w:tc>
        <w:tc>
          <w:tcPr>
            <w:tcW w:w="580" w:type="dxa"/>
            <w:vAlign w:val="center"/>
          </w:tcPr>
          <w:p w14:paraId="05AE47BD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0A02CD9E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2896E377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3402" w:type="dxa"/>
            <w:vMerge/>
          </w:tcPr>
          <w:p w14:paraId="3FA1277E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2474EFC1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294C89" w:rsidRPr="00E466BD" w14:paraId="21988208" w14:textId="77777777" w:rsidTr="00E466BD">
        <w:trPr>
          <w:trHeight w:val="369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190FDCD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62659D67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6F54630A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1</w:t>
            </w:r>
          </w:p>
        </w:tc>
        <w:tc>
          <w:tcPr>
            <w:tcW w:w="580" w:type="dxa"/>
            <w:vAlign w:val="center"/>
          </w:tcPr>
          <w:p w14:paraId="136862AF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69E845B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A48540D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3402" w:type="dxa"/>
            <w:vMerge/>
          </w:tcPr>
          <w:p w14:paraId="33CD4B05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65C3BF8D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294C89" w:rsidRPr="00E466BD" w14:paraId="3A490144" w14:textId="77777777" w:rsidTr="00E466BD">
        <w:trPr>
          <w:trHeight w:val="50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2C11F68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</w:tcPr>
          <w:p w14:paraId="75DEC2F4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7DE9F350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Neighbourhood 2</w:t>
            </w:r>
          </w:p>
        </w:tc>
        <w:tc>
          <w:tcPr>
            <w:tcW w:w="580" w:type="dxa"/>
            <w:vAlign w:val="center"/>
          </w:tcPr>
          <w:p w14:paraId="13283AD4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096586C0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6EF1BEA" w14:textId="77777777" w:rsidR="00294C89" w:rsidRPr="00E466BD" w:rsidRDefault="00294C89" w:rsidP="00294C89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  <w:r w:rsidRPr="00E466BD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402" w:type="dxa"/>
            <w:vMerge/>
          </w:tcPr>
          <w:p w14:paraId="6E0EA145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  <w:vMerge/>
          </w:tcPr>
          <w:p w14:paraId="424DB5EC" w14:textId="77777777" w:rsidR="00294C89" w:rsidRPr="00E466BD" w:rsidRDefault="00294C89" w:rsidP="00294C89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411A71" w:rsidRPr="00E466BD" w14:paraId="7CC70D7D" w14:textId="77777777" w:rsidTr="00E466BD">
        <w:trPr>
          <w:trHeight w:val="423"/>
        </w:trPr>
        <w:tc>
          <w:tcPr>
            <w:tcW w:w="2122" w:type="dxa"/>
            <w:shd w:val="clear" w:color="auto" w:fill="F2F2F2" w:themeFill="background1" w:themeFillShade="F2"/>
          </w:tcPr>
          <w:p w14:paraId="1DC26213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</w:tcPr>
          <w:p w14:paraId="45393A9C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3F8A45FE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80" w:type="dxa"/>
            <w:vAlign w:val="center"/>
          </w:tcPr>
          <w:p w14:paraId="36ABFA84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EB65A3D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4B0D085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7E3C499E" w14:textId="77777777" w:rsidR="00411A71" w:rsidRPr="00E466BD" w:rsidRDefault="00411A71" w:rsidP="006C6F6D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</w:tcPr>
          <w:p w14:paraId="69E1214A" w14:textId="77777777" w:rsidR="00411A71" w:rsidRPr="00E466BD" w:rsidRDefault="00411A71" w:rsidP="006C6F6D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  <w:tr w:rsidR="00411A71" w:rsidRPr="00E466BD" w14:paraId="60580395" w14:textId="77777777" w:rsidTr="00E466BD">
        <w:trPr>
          <w:trHeight w:val="423"/>
        </w:trPr>
        <w:tc>
          <w:tcPr>
            <w:tcW w:w="2122" w:type="dxa"/>
            <w:shd w:val="clear" w:color="auto" w:fill="F2F2F2" w:themeFill="background1" w:themeFillShade="F2"/>
          </w:tcPr>
          <w:p w14:paraId="7B5D6D0B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59" w:type="dxa"/>
          </w:tcPr>
          <w:p w14:paraId="4A2D29EB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30" w:type="dxa"/>
          </w:tcPr>
          <w:p w14:paraId="41ADFE01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80" w:type="dxa"/>
            <w:vAlign w:val="center"/>
          </w:tcPr>
          <w:p w14:paraId="4AF639D7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315BFE6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6FCFBE" w14:textId="77777777" w:rsidR="00411A71" w:rsidRPr="00E466BD" w:rsidRDefault="00411A71" w:rsidP="006C6F6D">
            <w:pPr>
              <w:pStyle w:val="TableEntry"/>
              <w:spacing w:before="0"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402" w:type="dxa"/>
          </w:tcPr>
          <w:p w14:paraId="60818928" w14:textId="77777777" w:rsidR="00411A71" w:rsidRPr="00E466BD" w:rsidRDefault="00411A71" w:rsidP="006C6F6D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76" w:type="dxa"/>
          </w:tcPr>
          <w:p w14:paraId="6477BB44" w14:textId="77777777" w:rsidR="00411A71" w:rsidRPr="00E466BD" w:rsidRDefault="00411A71" w:rsidP="006C6F6D">
            <w:pPr>
              <w:pStyle w:val="TableEntry"/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</w:tr>
    </w:tbl>
    <w:p w14:paraId="2B8E49D7" w14:textId="77777777" w:rsidR="00150470" w:rsidRPr="00D86443" w:rsidRDefault="00150470" w:rsidP="00E722E4">
      <w:pPr>
        <w:rPr>
          <w:rFonts w:cstheme="minorHAnsi"/>
          <w:b/>
        </w:rPr>
      </w:pPr>
    </w:p>
    <w:p w14:paraId="0CB3875D" w14:textId="77777777" w:rsidR="0058229E" w:rsidRPr="00D86443" w:rsidRDefault="0058229E" w:rsidP="00E722E4">
      <w:pPr>
        <w:rPr>
          <w:rFonts w:cstheme="minorHAnsi"/>
          <w:b/>
        </w:rPr>
      </w:pPr>
    </w:p>
    <w:p w14:paraId="5E5CAE7C" w14:textId="77777777" w:rsidR="0058229E" w:rsidRPr="00150470" w:rsidRDefault="0058229E" w:rsidP="00E722E4">
      <w:pPr>
        <w:rPr>
          <w:b/>
        </w:rPr>
      </w:pPr>
    </w:p>
    <w:p w14:paraId="249EB1A0" w14:textId="77777777" w:rsidR="00E722E4" w:rsidRPr="00E722E4" w:rsidRDefault="00E722E4" w:rsidP="00E722E4">
      <w:pPr>
        <w:spacing w:after="60"/>
        <w:rPr>
          <w:b/>
        </w:rPr>
      </w:pPr>
    </w:p>
    <w:p w14:paraId="77111426" w14:textId="77777777" w:rsidR="0059777D" w:rsidRDefault="0059777D"/>
    <w:sectPr w:rsidR="0059777D" w:rsidSect="0059777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7CDF" w14:textId="77777777" w:rsidR="00666E1B" w:rsidRDefault="00666E1B" w:rsidP="00666E1B">
      <w:pPr>
        <w:spacing w:after="0" w:line="240" w:lineRule="auto"/>
      </w:pPr>
      <w:r>
        <w:separator/>
      </w:r>
    </w:p>
  </w:endnote>
  <w:endnote w:type="continuationSeparator" w:id="0">
    <w:p w14:paraId="16F1DBCD" w14:textId="77777777" w:rsidR="00666E1B" w:rsidRDefault="00666E1B" w:rsidP="006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EB84" w14:textId="77777777" w:rsidR="00666E1B" w:rsidRDefault="00666E1B" w:rsidP="00666E1B">
      <w:pPr>
        <w:spacing w:after="0" w:line="240" w:lineRule="auto"/>
      </w:pPr>
      <w:r>
        <w:separator/>
      </w:r>
    </w:p>
  </w:footnote>
  <w:footnote w:type="continuationSeparator" w:id="0">
    <w:p w14:paraId="16E225A0" w14:textId="77777777" w:rsidR="00666E1B" w:rsidRDefault="00666E1B" w:rsidP="0066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5ED8" w14:textId="77777777" w:rsidR="00666E1B" w:rsidRDefault="00666E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75E6F4" wp14:editId="6D2A07D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c53646caafc7bfa7fa2d6bb3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7B9DD9" w14:textId="67DC3DC0" w:rsidR="00666E1B" w:rsidRPr="00666E1B" w:rsidRDefault="00666E1B" w:rsidP="00666E1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5E6F4" id="_x0000_t202" coordsize="21600,21600" o:spt="202" path="m,l,21600r21600,l21600,xe">
              <v:stroke joinstyle="miter"/>
              <v:path gradientshapeok="t" o:connecttype="rect"/>
            </v:shapetype>
            <v:shape id="MSIPCMc53646caafc7bfa7fa2d6bb3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" o:allowincell="f" filled="f" stroked="f" strokeweight=".5pt">
              <v:textbox inset=",0,20pt,0">
                <w:txbxContent>
                  <w:p w14:paraId="007B9DD9" w14:textId="67DC3DC0" w:rsidR="00666E1B" w:rsidRPr="00666E1B" w:rsidRDefault="00666E1B" w:rsidP="00666E1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6B8"/>
    <w:multiLevelType w:val="hybridMultilevel"/>
    <w:tmpl w:val="9148E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7104"/>
    <w:multiLevelType w:val="hybridMultilevel"/>
    <w:tmpl w:val="C986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0D6"/>
    <w:multiLevelType w:val="hybridMultilevel"/>
    <w:tmpl w:val="60061B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9B2"/>
    <w:multiLevelType w:val="hybridMultilevel"/>
    <w:tmpl w:val="2CB8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5812"/>
    <w:multiLevelType w:val="multilevel"/>
    <w:tmpl w:val="C90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7D"/>
    <w:rsid w:val="00150470"/>
    <w:rsid w:val="0023400C"/>
    <w:rsid w:val="00270B7C"/>
    <w:rsid w:val="00294C89"/>
    <w:rsid w:val="00342383"/>
    <w:rsid w:val="00411A71"/>
    <w:rsid w:val="0058229E"/>
    <w:rsid w:val="0059777D"/>
    <w:rsid w:val="005A74A2"/>
    <w:rsid w:val="005C485E"/>
    <w:rsid w:val="00666E1B"/>
    <w:rsid w:val="0069332E"/>
    <w:rsid w:val="00790223"/>
    <w:rsid w:val="007943EF"/>
    <w:rsid w:val="007E0057"/>
    <w:rsid w:val="00812724"/>
    <w:rsid w:val="00814D05"/>
    <w:rsid w:val="00990FB6"/>
    <w:rsid w:val="009B56A7"/>
    <w:rsid w:val="00A5389C"/>
    <w:rsid w:val="00B00C81"/>
    <w:rsid w:val="00B41036"/>
    <w:rsid w:val="00B45CF7"/>
    <w:rsid w:val="00C4389A"/>
    <w:rsid w:val="00D86443"/>
    <w:rsid w:val="00DF55B0"/>
    <w:rsid w:val="00E060C7"/>
    <w:rsid w:val="00E466BD"/>
    <w:rsid w:val="00E722E4"/>
    <w:rsid w:val="00E85118"/>
    <w:rsid w:val="00F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D347329"/>
  <w15:chartTrackingRefBased/>
  <w15:docId w15:val="{3F2EDF0B-ABD0-4DA1-A9E5-270CEC0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8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1B"/>
  </w:style>
  <w:style w:type="paragraph" w:styleId="Footer">
    <w:name w:val="footer"/>
    <w:basedOn w:val="Normal"/>
    <w:link w:val="FooterChar"/>
    <w:uiPriority w:val="99"/>
    <w:unhideWhenUsed/>
    <w:rsid w:val="00666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1B"/>
  </w:style>
  <w:style w:type="paragraph" w:styleId="ListParagraph">
    <w:name w:val="List Paragraph"/>
    <w:basedOn w:val="Normal"/>
    <w:uiPriority w:val="34"/>
    <w:qFormat/>
    <w:rsid w:val="0058229E"/>
    <w:pPr>
      <w:ind w:left="720"/>
      <w:contextualSpacing/>
    </w:pPr>
  </w:style>
  <w:style w:type="paragraph" w:styleId="ListBullet">
    <w:name w:val="List Bullet"/>
    <w:basedOn w:val="BodyText"/>
    <w:autoRedefine/>
    <w:rsid w:val="0058229E"/>
    <w:pPr>
      <w:spacing w:after="200" w:line="300" w:lineRule="exact"/>
    </w:pPr>
    <w:rPr>
      <w:rFonts w:ascii="Arial" w:eastAsia="Times New Roman" w:hAnsi="Arial" w:cs="Arial"/>
      <w:spacing w:val="4"/>
      <w:sz w:val="20"/>
      <w:szCs w:val="20"/>
    </w:rPr>
  </w:style>
  <w:style w:type="paragraph" w:customStyle="1" w:styleId="TableEntry">
    <w:name w:val="Table Entry"/>
    <w:basedOn w:val="Normal"/>
    <w:rsid w:val="0058229E"/>
    <w:pPr>
      <w:spacing w:before="40" w:after="40" w:line="300" w:lineRule="exact"/>
    </w:pPr>
    <w:rPr>
      <w:rFonts w:ascii="Arial" w:eastAsia="Times New Roman" w:hAnsi="Arial" w:cs="Times New Roman"/>
      <w:spacing w:val="4"/>
      <w:sz w:val="20"/>
      <w:szCs w:val="20"/>
    </w:rPr>
  </w:style>
  <w:style w:type="table" w:styleId="TableGrid">
    <w:name w:val="Table Grid"/>
    <w:basedOn w:val="TableNormal"/>
    <w:rsid w:val="0058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822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outbreak-faqs-what-you-can-and-cant-do/coronavirus-outbreak-faqs-what-you-can-and-cant-do-after-4-ju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staying-safe-outside-your-home/staying-safe-outside-your-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guidance-for-managing-playgrounds-and-outdoor-gyms/covid-19-guidance-for-managing-playgrounds-and-outdoor-gy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D27D-7886-434D-A145-D893C9D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Wallace</dc:creator>
  <cp:keywords/>
  <dc:description/>
  <cp:lastModifiedBy>Richard Blows</cp:lastModifiedBy>
  <cp:revision>2</cp:revision>
  <dcterms:created xsi:type="dcterms:W3CDTF">2020-07-07T10:28:00Z</dcterms:created>
  <dcterms:modified xsi:type="dcterms:W3CDTF">2020-07-07T10:28:00Z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Stuart.Wallace@cornwall.gov.uk</vt:lpwstr>
  </property>
  <property fmtid="{D5CDD505-2E9C-101B-9397-08002B2CF9AE}" pid="5" name="MSIP_Label_65bade86-969a-4cfc-8d70-99d1f0adeaba_SetDate">
    <vt:lpwstr>2020-06-26T15:46:41.8392036Z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7c2aacef-0770-4461-9142-98eaaef69456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